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bCs w:val="1"/>
          <w:color w:val="0070c0"/>
          <w:sz w:val="16"/>
          <w:szCs w:val="16"/>
        </w:rPr>
      </w:pPr>
      <w:r w:rsidDel="00000000" w:rsidR="00000000" w:rsidRPr="00000000">
        <w:rPr>
          <w:rtl w:val="0"/>
        </w:rPr>
      </w:r>
    </w:p>
    <w:p w:rsidR="00000000" w:rsidDel="00000000" w:rsidP="00000000" w:rsidRDefault="00000000" w:rsidRPr="00000000" w14:paraId="00000002">
      <w:pPr>
        <w:spacing w:after="0" w:line="240" w:lineRule="auto"/>
        <w:jc w:val="right"/>
        <w:rPr>
          <w:rFonts w:ascii="Arial" w:cs="Arial" w:eastAsia="Arial" w:hAnsi="Arial"/>
          <w:b w:val="1"/>
          <w:bCs w:val="1"/>
          <w:color w:val="0070c0"/>
          <w:sz w:val="40"/>
          <w:szCs w:val="40"/>
        </w:rPr>
      </w:pPr>
      <w:r w:rsidDel="00000000" w:rsidR="00000000" w:rsidRPr="00000000">
        <w:rPr>
          <w:rFonts w:ascii="Arial" w:cs="Arial" w:eastAsia="Arial" w:hAnsi="Arial"/>
          <w:b w:val="1"/>
          <w:bCs w:val="1"/>
          <w:color w:val="0070c0"/>
          <w:sz w:val="40"/>
          <w:szCs w:val="40"/>
          <w:rtl w:val="0"/>
        </w:rPr>
        <w:t xml:space="preserve">SAFARI RUDISHA, 7 DÍAS </w:t>
      </w:r>
    </w:p>
    <w:tbl>
      <w:tblPr>
        <w:tblStyle w:val="Table1"/>
        <w:tblW w:w="8046.0" w:type="dxa"/>
        <w:jc w:val="left"/>
        <w:tblInd w:w="-6.0" w:type="dxa"/>
        <w:tblBorders>
          <w:top w:color="28ac04" w:space="0" w:sz="8" w:val="single"/>
          <w:left w:color="28ac04" w:space="0" w:sz="8" w:val="single"/>
          <w:bottom w:color="28ac04" w:space="0" w:sz="8" w:val="single"/>
          <w:right w:color="28ac04" w:space="0" w:sz="8" w:val="single"/>
          <w:insideH w:color="28ac04" w:space="0" w:sz="8" w:val="single"/>
          <w:insideV w:color="28ac04" w:space="0" w:sz="8" w:val="single"/>
        </w:tblBorders>
        <w:tblLayout w:type="fixed"/>
        <w:tblLook w:val="04A0"/>
      </w:tblPr>
      <w:tblGrid>
        <w:gridCol w:w="8046"/>
        <w:tblGridChange w:id="0">
          <w:tblGrid>
            <w:gridCol w:w="8046"/>
          </w:tblGrid>
        </w:tblGridChange>
      </w:tblGrid>
      <w:tr>
        <w:trPr>
          <w:cantSplit w:val="0"/>
          <w:tblHeader w:val="0"/>
        </w:trPr>
        <w:tc>
          <w:tcPr>
            <w:shd w:fill="f2f2f2" w:val="clear"/>
          </w:tcPr>
          <w:p w:rsidR="00000000" w:rsidDel="00000000" w:rsidP="00000000" w:rsidRDefault="00000000" w:rsidRPr="00000000" w14:paraId="00000003">
            <w:pPr>
              <w:ind w:left="1410" w:hanging="1410"/>
              <w:jc w:val="both"/>
              <w:rPr>
                <w:rFonts w:ascii="Arial" w:cs="Arial" w:eastAsia="Arial" w:hAnsi="Arial"/>
                <w:color w:val="262626"/>
                <w:sz w:val="18"/>
                <w:szCs w:val="18"/>
              </w:rPr>
            </w:pPr>
            <w:r w:rsidDel="00000000" w:rsidR="00000000" w:rsidRPr="00000000">
              <w:rPr>
                <w:rFonts w:ascii="Arial" w:cs="Arial" w:eastAsia="Arial" w:hAnsi="Arial"/>
                <w:color w:val="28ac04"/>
                <w:sz w:val="18"/>
                <w:szCs w:val="18"/>
                <w:rtl w:val="0"/>
              </w:rPr>
              <w:t xml:space="preserve">Visitando:</w:t>
            </w:r>
            <w:r w:rsidDel="00000000" w:rsidR="00000000" w:rsidRPr="00000000">
              <w:rPr>
                <w:rFonts w:ascii="Arial" w:cs="Arial" w:eastAsia="Arial" w:hAnsi="Arial"/>
                <w:sz w:val="18"/>
                <w:szCs w:val="18"/>
                <w:rtl w:val="0"/>
              </w:rPr>
              <w:tab/>
              <w:t xml:space="preserve">Nairobi – Samburu – Lago Naivasha – Maasai Mara    </w:t>
            </w:r>
            <w:r w:rsidDel="00000000" w:rsidR="00000000" w:rsidRPr="00000000">
              <w:rPr>
                <w:rtl w:val="0"/>
              </w:rPr>
            </w:r>
          </w:p>
          <w:p w:rsidR="00000000" w:rsidDel="00000000" w:rsidP="00000000" w:rsidRDefault="00000000" w:rsidRPr="00000000" w14:paraId="00000004">
            <w:pPr>
              <w:ind w:left="1410" w:hanging="1410"/>
              <w:jc w:val="both"/>
              <w:rPr>
                <w:rFonts w:ascii="Arial" w:cs="Arial" w:eastAsia="Arial" w:hAnsi="Arial"/>
                <w:color w:val="7030a0"/>
                <w:sz w:val="18"/>
                <w:szCs w:val="18"/>
              </w:rPr>
            </w:pPr>
            <w:r w:rsidDel="00000000" w:rsidR="00000000" w:rsidRPr="00000000">
              <w:rPr>
                <w:rFonts w:ascii="Arial" w:cs="Arial" w:eastAsia="Arial" w:hAnsi="Arial"/>
                <w:color w:val="28ac04"/>
                <w:sz w:val="18"/>
                <w:szCs w:val="18"/>
                <w:rtl w:val="0"/>
              </w:rPr>
              <w:t xml:space="preserve">Salidas:</w:t>
            </w:r>
            <w:r w:rsidDel="00000000" w:rsidR="00000000" w:rsidRPr="00000000">
              <w:rPr>
                <w:rFonts w:ascii="Arial" w:cs="Arial" w:eastAsia="Arial" w:hAnsi="Arial"/>
                <w:sz w:val="18"/>
                <w:szCs w:val="18"/>
                <w:rtl w:val="0"/>
              </w:rPr>
              <w:tab/>
            </w:r>
            <w:r w:rsidDel="00000000" w:rsidR="00000000" w:rsidRPr="00000000">
              <w:rPr>
                <w:rFonts w:ascii="Arial" w:cs="Arial" w:eastAsia="Arial" w:hAnsi="Arial"/>
                <w:color w:val="7030a0"/>
                <w:sz w:val="18"/>
                <w:szCs w:val="18"/>
                <w:rtl w:val="0"/>
              </w:rPr>
              <w:t xml:space="preserve">Salidas sábado, del 04 de enero al 15 de diciembre de 2026</w:t>
            </w:r>
          </w:p>
          <w:p w:rsidR="00000000" w:rsidDel="00000000" w:rsidP="00000000" w:rsidRDefault="00000000" w:rsidRPr="00000000" w14:paraId="00000005">
            <w:pPr>
              <w:ind w:left="1410" w:hanging="1410"/>
              <w:jc w:val="both"/>
              <w:rPr>
                <w:rFonts w:ascii="Arial" w:cs="Arial" w:eastAsia="Arial" w:hAnsi="Arial"/>
                <w:sz w:val="18"/>
                <w:szCs w:val="18"/>
              </w:rPr>
            </w:pPr>
            <w:r w:rsidDel="00000000" w:rsidR="00000000" w:rsidRPr="00000000">
              <w:rPr>
                <w:rFonts w:ascii="Arial" w:cs="Arial" w:eastAsia="Arial" w:hAnsi="Arial"/>
                <w:color w:val="c00000"/>
                <w:sz w:val="18"/>
                <w:szCs w:val="18"/>
                <w:rtl w:val="0"/>
              </w:rPr>
              <w:t xml:space="preserve">                            **Opera mínimo con 2 personas viajando juntas, *PVS, para Pasajero Viajando Solo, consultar suplementos</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06">
            <w:pPr>
              <w:ind w:left="1410" w:hanging="1410"/>
              <w:jc w:val="both"/>
              <w:rPr>
                <w:rFonts w:ascii="Arial" w:cs="Arial" w:eastAsia="Arial" w:hAnsi="Arial"/>
                <w:sz w:val="18"/>
                <w:szCs w:val="18"/>
              </w:rPr>
            </w:pPr>
            <w:r w:rsidDel="00000000" w:rsidR="00000000" w:rsidRPr="00000000">
              <w:rPr>
                <w:rFonts w:ascii="Arial" w:cs="Arial" w:eastAsia="Arial" w:hAnsi="Arial"/>
                <w:color w:val="28ac04"/>
                <w:sz w:val="18"/>
                <w:szCs w:val="18"/>
                <w:rtl w:val="0"/>
              </w:rPr>
              <w:t xml:space="preserve">Duración:</w:t>
            </w:r>
            <w:r w:rsidDel="00000000" w:rsidR="00000000" w:rsidRPr="00000000">
              <w:rPr>
                <w:rFonts w:ascii="Arial" w:cs="Arial" w:eastAsia="Arial" w:hAnsi="Arial"/>
                <w:sz w:val="18"/>
                <w:szCs w:val="18"/>
                <w:rtl w:val="0"/>
              </w:rPr>
              <w:tab/>
              <w:t xml:space="preserve">7 días / 6 noches</w:t>
            </w:r>
          </w:p>
          <w:p w:rsidR="00000000" w:rsidDel="00000000" w:rsidP="00000000" w:rsidRDefault="00000000" w:rsidRPr="00000000" w14:paraId="00000007">
            <w:pPr>
              <w:ind w:left="1410" w:hanging="1410"/>
              <w:jc w:val="both"/>
              <w:rPr>
                <w:rFonts w:ascii="Arial" w:cs="Arial" w:eastAsia="Arial" w:hAnsi="Arial"/>
                <w:sz w:val="18"/>
                <w:szCs w:val="18"/>
              </w:rPr>
            </w:pPr>
            <w:r w:rsidDel="00000000" w:rsidR="00000000" w:rsidRPr="00000000">
              <w:rPr>
                <w:rFonts w:ascii="Arial" w:cs="Arial" w:eastAsia="Arial" w:hAnsi="Arial"/>
                <w:color w:val="28ac04"/>
                <w:sz w:val="18"/>
                <w:szCs w:val="18"/>
                <w:rtl w:val="0"/>
              </w:rPr>
              <w:t xml:space="preserve">Alimentos:          </w:t>
            </w:r>
            <w:r w:rsidDel="00000000" w:rsidR="00000000" w:rsidRPr="00000000">
              <w:rPr>
                <w:rFonts w:ascii="Arial" w:cs="Arial" w:eastAsia="Arial" w:hAnsi="Arial"/>
                <w:sz w:val="18"/>
                <w:szCs w:val="18"/>
                <w:rtl w:val="0"/>
              </w:rPr>
              <w:t xml:space="preserve">6 desayunos  </w:t>
            </w:r>
          </w:p>
        </w:tc>
      </w:tr>
    </w:tbl>
    <w:p w:rsidR="00000000" w:rsidDel="00000000" w:rsidP="00000000" w:rsidRDefault="00000000" w:rsidRPr="00000000" w14:paraId="00000008">
      <w:pPr>
        <w:spacing w:after="0" w:line="240" w:lineRule="auto"/>
        <w:jc w:val="both"/>
        <w:rPr>
          <w:rFonts w:ascii="Arial" w:cs="Arial" w:eastAsia="Arial" w:hAnsi="Arial"/>
          <w:color w:val="000000"/>
          <w:sz w:val="6"/>
          <w:szCs w:val="6"/>
        </w:rPr>
      </w:pPr>
      <w:r w:rsidDel="00000000" w:rsidR="00000000" w:rsidRPr="00000000">
        <w:rPr>
          <w:rtl w:val="0"/>
        </w:rPr>
      </w:r>
    </w:p>
    <w:p w:rsidR="00000000" w:rsidDel="00000000" w:rsidP="00000000" w:rsidRDefault="00000000" w:rsidRPr="00000000" w14:paraId="00000009">
      <w:pPr>
        <w:spacing w:after="0" w:line="240" w:lineRule="auto"/>
        <w:jc w:val="center"/>
        <w:rPr>
          <w:sz w:val="10"/>
          <w:szCs w:val="10"/>
        </w:rPr>
      </w:pPr>
      <w:r w:rsidDel="00000000" w:rsidR="00000000" w:rsidRPr="00000000">
        <w:rPr>
          <w:rtl w:val="0"/>
        </w:rPr>
      </w:r>
    </w:p>
    <w:p w:rsidR="00000000" w:rsidDel="00000000" w:rsidP="00000000" w:rsidRDefault="00000000" w:rsidRPr="00000000" w14:paraId="0000000A">
      <w:pPr>
        <w:spacing w:after="0" w:line="240" w:lineRule="auto"/>
        <w:jc w:val="center"/>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ITINERARIO DE VIAJE:</w:t>
      </w:r>
      <w:r w:rsidDel="00000000" w:rsidR="00000000" w:rsidRPr="00000000">
        <w:drawing>
          <wp:anchor allowOverlap="1" behindDoc="0" distB="0" distT="0" distL="114300" distR="114300" hidden="0" layoutInCell="1" locked="0" relativeHeight="0" simplePos="0">
            <wp:simplePos x="0" y="0"/>
            <wp:positionH relativeFrom="column">
              <wp:posOffset>1271</wp:posOffset>
            </wp:positionH>
            <wp:positionV relativeFrom="paragraph">
              <wp:posOffset>200025</wp:posOffset>
            </wp:positionV>
            <wp:extent cx="5040630" cy="1562100"/>
            <wp:effectExtent b="0" l="0" r="0" t="0"/>
            <wp:wrapSquare wrapText="bothSides" distB="0" distT="0" distL="114300" distR="114300"/>
            <wp:docPr descr="Maasai Mara - Wikipedia" id="11" name="image2.jpg"/>
            <a:graphic>
              <a:graphicData uri="http://schemas.openxmlformats.org/drawingml/2006/picture">
                <pic:pic>
                  <pic:nvPicPr>
                    <pic:cNvPr descr="Maasai Mara - Wikipedia" id="0" name="image2.jpg"/>
                    <pic:cNvPicPr preferRelativeResize="0"/>
                  </pic:nvPicPr>
                  <pic:blipFill>
                    <a:blip r:embed="rId7"/>
                    <a:srcRect b="12122" l="0" r="0" t="21463"/>
                    <a:stretch>
                      <a:fillRect/>
                    </a:stretch>
                  </pic:blipFill>
                  <pic:spPr>
                    <a:xfrm>
                      <a:off x="0" y="0"/>
                      <a:ext cx="5040630" cy="1562100"/>
                    </a:xfrm>
                    <a:prstGeom prst="rect"/>
                    <a:ln/>
                  </pic:spPr>
                </pic:pic>
              </a:graphicData>
            </a:graphic>
          </wp:anchor>
        </w:drawing>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70c0"/>
          <w:sz w:val="18"/>
          <w:szCs w:val="18"/>
        </w:rPr>
      </w:pPr>
      <w:r w:rsidDel="00000000" w:rsidR="00000000" w:rsidRPr="00000000">
        <w:rPr>
          <w:rFonts w:ascii="Arial" w:cs="Arial" w:eastAsia="Arial" w:hAnsi="Arial"/>
          <w:b w:val="1"/>
          <w:bCs w:val="1"/>
          <w:color w:val="0070c0"/>
          <w:sz w:val="18"/>
          <w:szCs w:val="18"/>
          <w:rtl w:val="0"/>
        </w:rPr>
        <w:t xml:space="preserve">Día 1 sábado: Nairobi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62626"/>
          <w:sz w:val="18"/>
          <w:szCs w:val="18"/>
        </w:rPr>
      </w:pPr>
      <w:r w:rsidDel="00000000" w:rsidR="00000000" w:rsidRPr="00000000">
        <w:rPr>
          <w:rFonts w:ascii="Arial" w:cs="Arial" w:eastAsia="Arial" w:hAnsi="Arial"/>
          <w:color w:val="262626"/>
          <w:sz w:val="18"/>
          <w:szCs w:val="18"/>
          <w:rtl w:val="0"/>
        </w:rPr>
        <w:t xml:space="preserve">Recibimiento por un representante a su llegada al aeropuerto Internacional de Jomo Kenyatta. Asistencia y traslado al hotel, donde tendrán una sesión informativa con respecto a su safari y el destino en general. Check-in /Uso de las habitaciones a partir de las 14:00hrs., pero haremos lo posible para tenerlas antes. Resto el día a su disposición, pueden realizar excursiones o vistas cortas por Nairobi o quizás relajar en el hotel. Alojamiento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62626"/>
          <w:sz w:val="18"/>
          <w:szCs w:val="1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70c0"/>
          <w:sz w:val="18"/>
          <w:szCs w:val="18"/>
        </w:rPr>
      </w:pPr>
      <w:r w:rsidDel="00000000" w:rsidR="00000000" w:rsidRPr="00000000">
        <w:rPr>
          <w:rFonts w:ascii="Arial" w:cs="Arial" w:eastAsia="Arial" w:hAnsi="Arial"/>
          <w:b w:val="1"/>
          <w:bCs w:val="1"/>
          <w:color w:val="0070c0"/>
          <w:sz w:val="18"/>
          <w:szCs w:val="18"/>
          <w:rtl w:val="0"/>
        </w:rPr>
        <w:t xml:space="preserve"> Día 2 domingo: Nairobi – Samburu </w:t>
      </w:r>
      <w:r w:rsidDel="00000000" w:rsidR="00000000" w:rsidRPr="00000000">
        <w:drawing>
          <wp:anchor allowOverlap="1" behindDoc="0" distB="0" distT="0" distL="114300" distR="114300" hidden="0" layoutInCell="1" locked="0" relativeHeight="0" simplePos="0">
            <wp:simplePos x="0" y="0"/>
            <wp:positionH relativeFrom="column">
              <wp:posOffset>1589</wp:posOffset>
            </wp:positionH>
            <wp:positionV relativeFrom="paragraph">
              <wp:posOffset>-2539</wp:posOffset>
            </wp:positionV>
            <wp:extent cx="2319337" cy="1547101"/>
            <wp:effectExtent b="0" l="0" r="0" t="0"/>
            <wp:wrapSquare wrapText="bothSides" distB="0" distT="0" distL="114300" distR="114300"/>
            <wp:docPr descr="The Samburu Tribe of Kenya: Culture, Traditions, and Modern Life - Safari  Update Travels | Expert Safari Adventures &amp; ToursSafari Update Travels |  Expert Safari Adventures &amp; Tours" id="10" name="image4.jpg"/>
            <a:graphic>
              <a:graphicData uri="http://schemas.openxmlformats.org/drawingml/2006/picture">
                <pic:pic>
                  <pic:nvPicPr>
                    <pic:cNvPr descr="The Samburu Tribe of Kenya: Culture, Traditions, and Modern Life - Safari  Update Travels | Expert Safari Adventures &amp; ToursSafari Update Travels |  Expert Safari Adventures &amp; Tours" id="0" name="image4.jpg"/>
                    <pic:cNvPicPr preferRelativeResize="0"/>
                  </pic:nvPicPr>
                  <pic:blipFill>
                    <a:blip r:embed="rId8"/>
                    <a:srcRect b="0" l="0" r="0" t="0"/>
                    <a:stretch>
                      <a:fillRect/>
                    </a:stretch>
                  </pic:blipFill>
                  <pic:spPr>
                    <a:xfrm>
                      <a:off x="0" y="0"/>
                      <a:ext cx="2319337" cy="1547101"/>
                    </a:xfrm>
                    <a:prstGeom prst="rect"/>
                    <a:ln/>
                  </pic:spPr>
                </pic:pic>
              </a:graphicData>
            </a:graphic>
          </wp:anchor>
        </w:drawing>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62626"/>
          <w:sz w:val="18"/>
          <w:szCs w:val="18"/>
        </w:rPr>
      </w:pPr>
      <w:r w:rsidDel="00000000" w:rsidR="00000000" w:rsidRPr="00000000">
        <w:rPr>
          <w:rFonts w:ascii="Arial" w:cs="Arial" w:eastAsia="Arial" w:hAnsi="Arial"/>
          <w:color w:val="262626"/>
          <w:sz w:val="18"/>
          <w:szCs w:val="18"/>
          <w:rtl w:val="0"/>
        </w:rPr>
        <w:t xml:space="preserve">A las 07:00 horas, salida de  su hotel en Nairobi, y en seguida comenzaran el viaje hacia el distrito de la frontera norte de Samburu, atravesando el altiplano central agrícola y paisajístico de Kenia inundado de plantaciones de piña, te y café. El recorrido nos llevará más allá de la ciudad de Nanyuki (la base de monte Kenia) y una hora más tarde, pasaremos por la ciudad de Isiolo, la puerta de entrada a los parques de la frontera norte de Samburu / Buffalo y Shaba. Llegada a tiempo para el almuerzo en el lodge. Safari fotográfico al atardecer en la reserva nacional de Samburu. Cena y alojamiento.</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62626"/>
          <w:sz w:val="18"/>
          <w:szCs w:val="1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70c0"/>
          <w:sz w:val="18"/>
          <w:szCs w:val="18"/>
        </w:rPr>
      </w:pPr>
      <w:r w:rsidDel="00000000" w:rsidR="00000000" w:rsidRPr="00000000">
        <w:rPr>
          <w:rFonts w:ascii="Arial" w:cs="Arial" w:eastAsia="Arial" w:hAnsi="Arial"/>
          <w:b w:val="1"/>
          <w:bCs w:val="1"/>
          <w:color w:val="0070c0"/>
          <w:sz w:val="18"/>
          <w:szCs w:val="18"/>
          <w:rtl w:val="0"/>
        </w:rPr>
        <w:t xml:space="preserve">Día 3 lunes: Samburu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62626"/>
          <w:sz w:val="18"/>
          <w:szCs w:val="18"/>
        </w:rPr>
      </w:pPr>
      <w:r w:rsidDel="00000000" w:rsidR="00000000" w:rsidRPr="00000000">
        <w:rPr>
          <w:rFonts w:ascii="Arial" w:cs="Arial" w:eastAsia="Arial" w:hAnsi="Arial"/>
          <w:color w:val="262626"/>
          <w:sz w:val="18"/>
          <w:szCs w:val="18"/>
          <w:rtl w:val="0"/>
        </w:rPr>
        <w:t xml:space="preserve">Al amanecer y por la tarde se llevarán a cabo, safaris fotográficos y podremos observar a los animales salvajes en este hermoso entorno. La Reserva cuenta con una variada población de animales, destacando entre todas las particulares las jirafas reticuladas, uno de los pocos lugares donde se encuentran. Estancia en pensión completa.</w:t>
      </w:r>
      <w:r w:rsidDel="00000000" w:rsidR="00000000" w:rsidRPr="00000000">
        <w:drawing>
          <wp:anchor allowOverlap="1" behindDoc="0" distB="0" distT="0" distL="114300" distR="114300" hidden="0" layoutInCell="1" locked="0" relativeHeight="0" simplePos="0">
            <wp:simplePos x="0" y="0"/>
            <wp:positionH relativeFrom="column">
              <wp:posOffset>-26987</wp:posOffset>
            </wp:positionH>
            <wp:positionV relativeFrom="paragraph">
              <wp:posOffset>585470</wp:posOffset>
            </wp:positionV>
            <wp:extent cx="5006220" cy="1642666"/>
            <wp:effectExtent b="0" l="0" r="0" t="0"/>
            <wp:wrapSquare wrapText="bothSides" distB="0" distT="0" distL="114300" distR="114300"/>
            <wp:docPr id="15"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5006220" cy="1642666"/>
                    </a:xfrm>
                    <a:prstGeom prst="rect"/>
                    <a:ln/>
                  </pic:spPr>
                </pic:pic>
              </a:graphicData>
            </a:graphic>
          </wp:anchor>
        </w:drawing>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62626"/>
          <w:sz w:val="18"/>
          <w:szCs w:val="1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62626"/>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53658</wp:posOffset>
            </wp:positionH>
            <wp:positionV relativeFrom="paragraph">
              <wp:posOffset>130175</wp:posOffset>
            </wp:positionV>
            <wp:extent cx="2386012" cy="1269955"/>
            <wp:effectExtent b="0" l="0" r="0" t="0"/>
            <wp:wrapSquare wrapText="bothSides" distB="0" distT="0" distL="114300" distR="114300"/>
            <wp:docPr descr="Conociendo el Lago Naivasha en lancha sin turistas" id="12" name="image3.jpg"/>
            <a:graphic>
              <a:graphicData uri="http://schemas.openxmlformats.org/drawingml/2006/picture">
                <pic:pic>
                  <pic:nvPicPr>
                    <pic:cNvPr descr="Conociendo el Lago Naivasha en lancha sin turistas" id="0" name="image3.jpg"/>
                    <pic:cNvPicPr preferRelativeResize="0"/>
                  </pic:nvPicPr>
                  <pic:blipFill>
                    <a:blip r:embed="rId10"/>
                    <a:srcRect b="0" l="0" r="0" t="0"/>
                    <a:stretch>
                      <a:fillRect/>
                    </a:stretch>
                  </pic:blipFill>
                  <pic:spPr>
                    <a:xfrm>
                      <a:off x="0" y="0"/>
                      <a:ext cx="2386012" cy="1269955"/>
                    </a:xfrm>
                    <a:prstGeom prst="rect"/>
                    <a:ln/>
                  </pic:spPr>
                </pic:pic>
              </a:graphicData>
            </a:graphic>
          </wp:anchor>
        </w:drawing>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70c0"/>
          <w:sz w:val="18"/>
          <w:szCs w:val="18"/>
        </w:rPr>
      </w:pPr>
      <w:r w:rsidDel="00000000" w:rsidR="00000000" w:rsidRPr="00000000">
        <w:rPr>
          <w:rFonts w:ascii="Arial" w:cs="Arial" w:eastAsia="Arial" w:hAnsi="Arial"/>
          <w:b w:val="1"/>
          <w:bCs w:val="1"/>
          <w:color w:val="0070c0"/>
          <w:sz w:val="18"/>
          <w:szCs w:val="18"/>
          <w:rtl w:val="0"/>
        </w:rPr>
        <w:t xml:space="preserve"> Día 4 martes: Samburu – Lago Naivasha</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62626"/>
          <w:sz w:val="18"/>
          <w:szCs w:val="18"/>
        </w:rPr>
      </w:pPr>
      <w:r w:rsidDel="00000000" w:rsidR="00000000" w:rsidRPr="00000000">
        <w:rPr>
          <w:rFonts w:ascii="Arial" w:cs="Arial" w:eastAsia="Arial" w:hAnsi="Arial"/>
          <w:color w:val="262626"/>
          <w:sz w:val="18"/>
          <w:szCs w:val="18"/>
          <w:rtl w:val="0"/>
        </w:rPr>
        <w:t xml:space="preserve">Desayuno en el lodge, salida hasta Naro Moru, nos dirigimos hacia el Oeste y continuar en dirección Sur Oeste hasta la zona de Nyahururu donde realizamos una breve visita a las cataratas de Thompson. Después de la visita, almuerzo en el jardín, con el flujo de las cascadas presentando un ambiente místico. Tras el almuerzo, seguimos con el viaje en coche por la Gran Escarpa del Valle del Rift hasta el fondo del Valle del Rift, para llegar a la ciudad de Naivasha y luego al lago Naivasha. Después, dispondremos de 01 hora de paseo en barco por el lago, ¡una gran oportunidad para experimentar y descubrir la multitud de animales salvajes y aves que habitan la zona, pero también para conocer de cerca las colonias de hipopótamos que colonizan las aguas! Después, salida hacia el lodge, para la cena y alojamiento</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62626"/>
          <w:sz w:val="18"/>
          <w:szCs w:val="1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70c0"/>
          <w:sz w:val="18"/>
          <w:szCs w:val="18"/>
        </w:rPr>
      </w:pPr>
      <w:r w:rsidDel="00000000" w:rsidR="00000000" w:rsidRPr="00000000">
        <w:rPr>
          <w:rFonts w:ascii="Arial" w:cs="Arial" w:eastAsia="Arial" w:hAnsi="Arial"/>
          <w:b w:val="1"/>
          <w:bCs w:val="1"/>
          <w:color w:val="0070c0"/>
          <w:sz w:val="18"/>
          <w:szCs w:val="18"/>
          <w:rtl w:val="0"/>
        </w:rPr>
        <w:t xml:space="preserve">Día 5 miércoles: Lago Naivasha – Maasai Mara</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62626"/>
          <w:sz w:val="18"/>
          <w:szCs w:val="18"/>
        </w:rPr>
      </w:pPr>
      <w:r w:rsidDel="00000000" w:rsidR="00000000" w:rsidRPr="00000000">
        <w:rPr>
          <w:rFonts w:ascii="Arial" w:cs="Arial" w:eastAsia="Arial" w:hAnsi="Arial"/>
          <w:color w:val="262626"/>
          <w:sz w:val="18"/>
          <w:szCs w:val="18"/>
          <w:rtl w:val="0"/>
        </w:rPr>
        <w:t xml:space="preserve">Después del desayuno en el lodge, salida hacia la Reserva Nacional de Masai Mara, a lo largo del Valle del Rift y pasado el pueblo de Mai Mahiu y la ciudad de Narok. Llegada a lodge a la hora de almuerzo. Safari al atardecer en la reserva más popular de Kenia. cena y alojamiento.</w:t>
      </w:r>
      <w:r w:rsidDel="00000000" w:rsidR="00000000" w:rsidRPr="00000000">
        <w:drawing>
          <wp:anchor allowOverlap="1" behindDoc="0" distB="0" distT="0" distL="114300" distR="114300" hidden="0" layoutInCell="1" locked="0" relativeHeight="0" simplePos="0">
            <wp:simplePos x="0" y="0"/>
            <wp:positionH relativeFrom="column">
              <wp:posOffset>3073082</wp:posOffset>
            </wp:positionH>
            <wp:positionV relativeFrom="paragraph">
              <wp:posOffset>383540</wp:posOffset>
            </wp:positionV>
            <wp:extent cx="1968500" cy="1312545"/>
            <wp:effectExtent b="0" l="0" r="0" t="0"/>
            <wp:wrapSquare wrapText="bothSides" distB="0" distT="0" distL="114300" distR="114300"/>
            <wp:docPr descr="Safari de 8 días en Amboseli y en el Masái Mara - Trip to Help" id="13" name="image6.jpg"/>
            <a:graphic>
              <a:graphicData uri="http://schemas.openxmlformats.org/drawingml/2006/picture">
                <pic:pic>
                  <pic:nvPicPr>
                    <pic:cNvPr descr="Safari de 8 días en Amboseli y en el Masái Mara - Trip to Help" id="0" name="image6.jpg"/>
                    <pic:cNvPicPr preferRelativeResize="0"/>
                  </pic:nvPicPr>
                  <pic:blipFill>
                    <a:blip r:embed="rId11"/>
                    <a:srcRect b="0" l="0" r="0" t="0"/>
                    <a:stretch>
                      <a:fillRect/>
                    </a:stretch>
                  </pic:blipFill>
                  <pic:spPr>
                    <a:xfrm>
                      <a:off x="0" y="0"/>
                      <a:ext cx="1968500" cy="1312545"/>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62626"/>
          <w:sz w:val="18"/>
          <w:szCs w:val="1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70c0"/>
          <w:sz w:val="18"/>
          <w:szCs w:val="18"/>
        </w:rPr>
      </w:pPr>
      <w:r w:rsidDel="00000000" w:rsidR="00000000" w:rsidRPr="00000000">
        <w:rPr>
          <w:rFonts w:ascii="Arial" w:cs="Arial" w:eastAsia="Arial" w:hAnsi="Arial"/>
          <w:b w:val="1"/>
          <w:bCs w:val="1"/>
          <w:color w:val="0070c0"/>
          <w:sz w:val="18"/>
          <w:szCs w:val="18"/>
          <w:rtl w:val="0"/>
        </w:rPr>
        <w:t xml:space="preserve">Dia 6 jueves: Maasai Mara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62626"/>
          <w:sz w:val="18"/>
          <w:szCs w:val="18"/>
        </w:rPr>
      </w:pPr>
      <w:r w:rsidDel="00000000" w:rsidR="00000000" w:rsidRPr="00000000">
        <w:rPr>
          <w:rFonts w:ascii="Arial" w:cs="Arial" w:eastAsia="Arial" w:hAnsi="Arial"/>
          <w:color w:val="262626"/>
          <w:sz w:val="18"/>
          <w:szCs w:val="18"/>
          <w:rtl w:val="0"/>
        </w:rPr>
        <w:t xml:space="preserve">Día completo de safari en Masái Mara donde podrán elegir entre dos opciones diferentes; salir de safari de día completo con almuerzo tipo picnic o realizar safari fotográfico al amanecer y atardecer, regresando al Lodge para el almuerzo. Estancia en pensión completa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62626"/>
          <w:sz w:val="18"/>
          <w:szCs w:val="1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70c0"/>
          <w:sz w:val="18"/>
          <w:szCs w:val="18"/>
        </w:rPr>
      </w:pPr>
      <w:r w:rsidDel="00000000" w:rsidR="00000000" w:rsidRPr="00000000">
        <w:rPr>
          <w:rFonts w:ascii="Arial" w:cs="Arial" w:eastAsia="Arial" w:hAnsi="Arial"/>
          <w:b w:val="1"/>
          <w:bCs w:val="1"/>
          <w:color w:val="0070c0"/>
          <w:sz w:val="18"/>
          <w:szCs w:val="18"/>
          <w:rtl w:val="0"/>
        </w:rPr>
        <w:t xml:space="preserve">Día 7 viernes: Maasai Mara – Nairobi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62626"/>
          <w:sz w:val="18"/>
          <w:szCs w:val="18"/>
        </w:rPr>
      </w:pPr>
      <w:r w:rsidDel="00000000" w:rsidR="00000000" w:rsidRPr="00000000">
        <w:rPr>
          <w:rFonts w:ascii="Arial" w:cs="Arial" w:eastAsia="Arial" w:hAnsi="Arial"/>
          <w:color w:val="262626"/>
          <w:sz w:val="18"/>
          <w:szCs w:val="18"/>
          <w:rtl w:val="0"/>
        </w:rPr>
        <w:t xml:space="preserve">Tras el desayuno en el lodge, comenzamos el viaje de regreso a Nairobi. Directo al aeropuerto (Traslado 03/04 horas antes de su vuelo).</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4956" w:firstLine="707.0000000000005"/>
        <w:jc w:val="right"/>
        <w:rPr>
          <w:rFonts w:ascii="Arial" w:cs="Arial" w:eastAsia="Arial" w:hAnsi="Arial"/>
          <w:b w:val="1"/>
          <w:bCs w:val="1"/>
          <w:color w:val="0070c0"/>
          <w:sz w:val="18"/>
          <w:szCs w:val="1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left="4956" w:firstLine="707.0000000000005"/>
        <w:jc w:val="right"/>
        <w:rPr>
          <w:rFonts w:ascii="Arial" w:cs="Arial" w:eastAsia="Arial" w:hAnsi="Arial"/>
          <w:b w:val="1"/>
          <w:bCs w:val="1"/>
          <w:color w:val="0070c0"/>
          <w:sz w:val="18"/>
          <w:szCs w:val="18"/>
        </w:rPr>
      </w:pPr>
      <w:r w:rsidDel="00000000" w:rsidR="00000000" w:rsidRPr="00000000">
        <w:rPr>
          <w:rFonts w:ascii="Arial" w:cs="Arial" w:eastAsia="Arial" w:hAnsi="Arial"/>
          <w:b w:val="1"/>
          <w:bCs w:val="1"/>
          <w:color w:val="0070c0"/>
          <w:sz w:val="18"/>
          <w:szCs w:val="18"/>
          <w:rtl w:val="0"/>
        </w:rPr>
        <w:t xml:space="preserve">FIN DE LOS SERVICIOS.</w:t>
      </w:r>
    </w:p>
    <w:p w:rsidR="00000000" w:rsidDel="00000000" w:rsidP="00000000" w:rsidRDefault="00000000" w:rsidRPr="00000000" w14:paraId="00000022">
      <w:pPr>
        <w:spacing w:after="0" w:line="240" w:lineRule="auto"/>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23">
      <w:pPr>
        <w:spacing w:after="0" w:line="240" w:lineRule="auto"/>
        <w:jc w:val="center"/>
        <w:rPr>
          <w:rFonts w:ascii="Times New Roman" w:cs="Times New Roman" w:eastAsia="Times New Roman" w:hAnsi="Times New Roman"/>
          <w:b w:val="1"/>
          <w:bCs w:val="1"/>
          <w:color w:val="c00000"/>
          <w:sz w:val="24"/>
          <w:szCs w:val="24"/>
        </w:rPr>
      </w:pPr>
      <w:r w:rsidDel="00000000" w:rsidR="00000000" w:rsidRPr="00000000">
        <w:rPr>
          <w:rFonts w:ascii="Arial" w:cs="Arial" w:eastAsia="Arial" w:hAnsi="Arial"/>
          <w:b w:val="1"/>
          <w:bCs w:val="1"/>
          <w:color w:val="c00000"/>
          <w:sz w:val="20"/>
          <w:szCs w:val="20"/>
          <w:rtl w:val="0"/>
        </w:rPr>
        <w:t xml:space="preserve">*Si vuelan ese mismo día, considerar vuelo de salida por la tarde noche</w:t>
      </w: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HOTELES PREVISTOS O SIMILARES:</w:t>
      </w:r>
    </w:p>
    <w:p w:rsidR="00000000" w:rsidDel="00000000" w:rsidP="00000000" w:rsidRDefault="00000000" w:rsidRPr="00000000" w14:paraId="00000029">
      <w:pPr>
        <w:spacing w:after="0" w:line="240" w:lineRule="auto"/>
        <w:rPr>
          <w:rFonts w:ascii="Arial" w:cs="Arial" w:eastAsia="Arial" w:hAnsi="Arial"/>
          <w:b w:val="1"/>
          <w:bCs w:val="1"/>
          <w:color w:val="0070c0"/>
          <w:sz w:val="18"/>
          <w:szCs w:val="18"/>
          <w:u w:val="single"/>
        </w:rPr>
      </w:pPr>
      <w:r w:rsidDel="00000000" w:rsidR="00000000" w:rsidRPr="00000000">
        <w:rPr>
          <w:rtl w:val="0"/>
        </w:rPr>
      </w:r>
    </w:p>
    <w:tbl>
      <w:tblPr>
        <w:tblStyle w:val="Table2"/>
        <w:tblW w:w="4101.0" w:type="dxa"/>
        <w:jc w:val="center"/>
        <w:tblBorders>
          <w:top w:color="28ac04" w:space="0" w:sz="8" w:val="single"/>
          <w:left w:color="28ac04" w:space="0" w:sz="8" w:val="single"/>
          <w:bottom w:color="28ac04" w:space="0" w:sz="8" w:val="single"/>
          <w:right w:color="28ac04" w:space="0" w:sz="8" w:val="single"/>
          <w:insideH w:color="28ac04" w:space="0" w:sz="8" w:val="single"/>
          <w:insideV w:color="28ac04" w:space="0" w:sz="8" w:val="single"/>
        </w:tblBorders>
        <w:tblLayout w:type="fixed"/>
        <w:tblLook w:val="04A0"/>
      </w:tblPr>
      <w:tblGrid>
        <w:gridCol w:w="1691"/>
        <w:gridCol w:w="2410"/>
        <w:tblGridChange w:id="0">
          <w:tblGrid>
            <w:gridCol w:w="1691"/>
            <w:gridCol w:w="2410"/>
          </w:tblGrid>
        </w:tblGridChange>
      </w:tblGrid>
      <w:tr>
        <w:trPr>
          <w:cantSplit w:val="0"/>
          <w:trHeight w:val="305" w:hRule="atLeast"/>
          <w:tblHeader w:val="0"/>
        </w:trPr>
        <w:tc>
          <w:tcPr>
            <w:tcBorders>
              <w:top w:color="28ac04" w:space="0" w:sz="8" w:val="single"/>
              <w:left w:color="28ac04" w:space="0" w:sz="8" w:val="single"/>
              <w:bottom w:color="28ac04" w:space="0" w:sz="8" w:val="single"/>
              <w:right w:color="28ac04" w:space="0" w:sz="8" w:val="single"/>
            </w:tcBorders>
            <w:shd w:fill="28ac04" w:val="clear"/>
            <w:vAlign w:val="center"/>
          </w:tcPr>
          <w:p w:rsidR="00000000" w:rsidDel="00000000" w:rsidP="00000000" w:rsidRDefault="00000000" w:rsidRPr="00000000" w14:paraId="0000002A">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CIUDAD</w:t>
            </w:r>
          </w:p>
        </w:tc>
        <w:tc>
          <w:tcPr>
            <w:tcBorders>
              <w:top w:color="28ac04" w:space="0" w:sz="8" w:val="single"/>
              <w:left w:color="28ac04" w:space="0" w:sz="8" w:val="single"/>
              <w:bottom w:color="28ac04" w:space="0" w:sz="8" w:val="single"/>
              <w:right w:color="28ac04" w:space="0" w:sz="8" w:val="single"/>
            </w:tcBorders>
            <w:shd w:fill="a6a6a6" w:val="clear"/>
            <w:vAlign w:val="center"/>
          </w:tcPr>
          <w:p w:rsidR="00000000" w:rsidDel="00000000" w:rsidP="00000000" w:rsidRDefault="00000000" w:rsidRPr="00000000" w14:paraId="0000002B">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PRIMERA</w:t>
            </w:r>
          </w:p>
        </w:tc>
      </w:tr>
      <w:tr>
        <w:trPr>
          <w:cantSplit w:val="0"/>
          <w:trHeight w:val="461" w:hRule="atLeast"/>
          <w:tblHeader w:val="0"/>
        </w:trPr>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2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Nairobi </w:t>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2D">
            <w:pPr>
              <w:rPr>
                <w:rFonts w:ascii="Arial" w:cs="Arial" w:eastAsia="Arial" w:hAnsi="Arial"/>
                <w:sz w:val="18"/>
                <w:szCs w:val="18"/>
              </w:rPr>
            </w:pPr>
            <w:r w:rsidDel="00000000" w:rsidR="00000000" w:rsidRPr="00000000">
              <w:rPr>
                <w:rFonts w:ascii="Arial" w:cs="Arial" w:eastAsia="Arial" w:hAnsi="Arial"/>
                <w:sz w:val="18"/>
                <w:szCs w:val="18"/>
                <w:rtl w:val="0"/>
              </w:rPr>
              <w:t xml:space="preserve">Sarova Panafric / Eka Hotel</w:t>
            </w:r>
          </w:p>
        </w:tc>
      </w:tr>
      <w:tr>
        <w:trPr>
          <w:cantSplit w:val="0"/>
          <w:trHeight w:val="461" w:hRule="atLeast"/>
          <w:tblHeader w:val="0"/>
        </w:trPr>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2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Samburu</w:t>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2F">
            <w:pPr>
              <w:rPr>
                <w:rFonts w:ascii="Arial" w:cs="Arial" w:eastAsia="Arial" w:hAnsi="Arial"/>
                <w:sz w:val="18"/>
                <w:szCs w:val="18"/>
              </w:rPr>
            </w:pPr>
            <w:r w:rsidDel="00000000" w:rsidR="00000000" w:rsidRPr="00000000">
              <w:rPr>
                <w:rFonts w:ascii="Arial" w:cs="Arial" w:eastAsia="Arial" w:hAnsi="Arial"/>
                <w:sz w:val="18"/>
                <w:szCs w:val="18"/>
                <w:rtl w:val="0"/>
              </w:rPr>
              <w:t xml:space="preserve">Samburu Sopa Lodge</w:t>
            </w:r>
          </w:p>
        </w:tc>
      </w:tr>
      <w:tr>
        <w:trPr>
          <w:cantSplit w:val="0"/>
          <w:trHeight w:val="461" w:hRule="atLeast"/>
          <w:tblHeader w:val="0"/>
        </w:trPr>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3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Lago Naivasha</w:t>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31">
            <w:pPr>
              <w:rPr>
                <w:rFonts w:ascii="Arial" w:cs="Arial" w:eastAsia="Arial" w:hAnsi="Arial"/>
                <w:sz w:val="18"/>
                <w:szCs w:val="18"/>
              </w:rPr>
            </w:pPr>
            <w:r w:rsidDel="00000000" w:rsidR="00000000" w:rsidRPr="00000000">
              <w:rPr>
                <w:rFonts w:ascii="Arial" w:cs="Arial" w:eastAsia="Arial" w:hAnsi="Arial"/>
                <w:sz w:val="18"/>
                <w:szCs w:val="18"/>
                <w:rtl w:val="0"/>
              </w:rPr>
              <w:t xml:space="preserve">Lake Naivasha Sopa Resort</w:t>
            </w:r>
          </w:p>
        </w:tc>
      </w:tr>
      <w:tr>
        <w:trPr>
          <w:cantSplit w:val="0"/>
          <w:trHeight w:val="461" w:hRule="atLeast"/>
          <w:tblHeader w:val="0"/>
        </w:trPr>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3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Maasai Mara   </w:t>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33">
            <w:pPr>
              <w:rPr>
                <w:rFonts w:ascii="Arial" w:cs="Arial" w:eastAsia="Arial" w:hAnsi="Arial"/>
                <w:sz w:val="18"/>
                <w:szCs w:val="18"/>
              </w:rPr>
            </w:pPr>
            <w:r w:rsidDel="00000000" w:rsidR="00000000" w:rsidRPr="00000000">
              <w:rPr>
                <w:rFonts w:ascii="Arial" w:cs="Arial" w:eastAsia="Arial" w:hAnsi="Arial"/>
                <w:sz w:val="18"/>
                <w:szCs w:val="18"/>
                <w:rtl w:val="0"/>
              </w:rPr>
              <w:t xml:space="preserve">Mara Sopa Lodge</w:t>
            </w:r>
          </w:p>
        </w:tc>
      </w:tr>
    </w:tbl>
    <w:p w:rsidR="00000000" w:rsidDel="00000000" w:rsidP="00000000" w:rsidRDefault="00000000" w:rsidRPr="00000000" w14:paraId="00000034">
      <w:pPr>
        <w:spacing w:after="0" w:line="240" w:lineRule="auto"/>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35">
      <w:pPr>
        <w:spacing w:after="0" w:line="240" w:lineRule="auto"/>
        <w:jc w:val="both"/>
        <w:rPr>
          <w:rFonts w:ascii="Arial" w:cs="Arial" w:eastAsia="Arial" w:hAnsi="Arial"/>
          <w:b w:val="1"/>
          <w:bCs w:val="1"/>
          <w:i w:val="1"/>
          <w:iCs w:val="1"/>
          <w:color w:val="000000"/>
          <w:sz w:val="18"/>
          <w:szCs w:val="18"/>
          <w:u w:val="single"/>
        </w:rPr>
      </w:pPr>
      <w:r w:rsidDel="00000000" w:rsidR="00000000" w:rsidRPr="00000000">
        <w:rPr>
          <w:rFonts w:ascii="Arial" w:cs="Arial" w:eastAsia="Arial" w:hAnsi="Arial"/>
          <w:b w:val="1"/>
          <w:bCs w:val="1"/>
          <w:i w:val="1"/>
          <w:iCs w:val="1"/>
          <w:color w:val="000000"/>
          <w:sz w:val="18"/>
          <w:szCs w:val="18"/>
          <w:u w:val="single"/>
          <w:rtl w:val="0"/>
        </w:rPr>
        <w:t xml:space="preserve">Nota:</w:t>
      </w:r>
      <w:r w:rsidDel="00000000" w:rsidR="00000000" w:rsidRPr="00000000">
        <w:rPr>
          <w:rFonts w:ascii="Arial" w:cs="Arial" w:eastAsia="Arial" w:hAnsi="Arial"/>
          <w:b w:val="1"/>
          <w:bCs w:val="1"/>
          <w:i w:val="1"/>
          <w:iCs w:val="1"/>
          <w:color w:val="000000"/>
          <w:sz w:val="18"/>
          <w:szCs w:val="18"/>
          <w:rtl w:val="0"/>
        </w:rPr>
        <w:t xml:space="preserve"> Los  hoteles   están  sujetos  a  cambios   según   la  disponibilidad  al  momento  de  la  reserva. En ciertas fechas, los hoteles propuestos no están disponibles debido a eventos anuales preestablecidos; y se ofrecerá otro hotel de misma categoría.</w:t>
      </w:r>
      <w:r w:rsidDel="00000000" w:rsidR="00000000" w:rsidRPr="00000000">
        <w:rPr>
          <w:rtl w:val="0"/>
        </w:rPr>
      </w:r>
    </w:p>
    <w:p w:rsidR="00000000" w:rsidDel="00000000" w:rsidP="00000000" w:rsidRDefault="00000000" w:rsidRPr="00000000" w14:paraId="00000036">
      <w:pPr>
        <w:spacing w:after="0" w:line="240" w:lineRule="auto"/>
        <w:jc w:val="both"/>
        <w:rPr>
          <w:rFonts w:ascii="Arial" w:cs="Arial" w:eastAsia="Arial" w:hAnsi="Arial"/>
          <w:b w:val="1"/>
          <w:bCs w:val="1"/>
          <w:color w:val="000000"/>
          <w:sz w:val="17"/>
          <w:szCs w:val="17"/>
        </w:rPr>
      </w:pPr>
      <w:r w:rsidDel="00000000" w:rsidR="00000000" w:rsidRPr="00000000">
        <w:rPr>
          <w:rtl w:val="0"/>
        </w:rPr>
      </w:r>
    </w:p>
    <w:p w:rsidR="00000000" w:rsidDel="00000000" w:rsidP="00000000" w:rsidRDefault="00000000" w:rsidRPr="00000000" w14:paraId="00000037">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38">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3A">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3B">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3C">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3D">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3E">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3F">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40">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41">
      <w:pPr>
        <w:spacing w:after="0" w:line="240" w:lineRule="auto"/>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PRECIO POR PERSONA EN DOLARES AMERICANOS:  </w:t>
      </w:r>
    </w:p>
    <w:p w:rsidR="00000000" w:rsidDel="00000000" w:rsidP="00000000" w:rsidRDefault="00000000" w:rsidRPr="00000000" w14:paraId="00000042">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color w:val="000000"/>
          <w:sz w:val="10"/>
          <w:szCs w:val="10"/>
        </w:rPr>
      </w:pPr>
      <w:r w:rsidDel="00000000" w:rsidR="00000000" w:rsidRPr="00000000">
        <w:rPr>
          <w:rtl w:val="0"/>
        </w:rPr>
      </w:r>
    </w:p>
    <w:tbl>
      <w:tblPr>
        <w:tblStyle w:val="Table3"/>
        <w:tblW w:w="7503.0" w:type="dxa"/>
        <w:jc w:val="center"/>
        <w:tblBorders>
          <w:top w:color="28ac04" w:space="0" w:sz="8" w:val="single"/>
          <w:left w:color="28ac04" w:space="0" w:sz="8" w:val="single"/>
          <w:bottom w:color="28ac04" w:space="0" w:sz="8" w:val="single"/>
          <w:right w:color="28ac04" w:space="0" w:sz="8" w:val="single"/>
          <w:insideH w:color="28ac04" w:space="0" w:sz="8" w:val="single"/>
          <w:insideV w:color="28ac04" w:space="0" w:sz="8" w:val="single"/>
        </w:tblBorders>
        <w:tblLayout w:type="fixed"/>
        <w:tblLook w:val="04A0"/>
      </w:tblPr>
      <w:tblGrid>
        <w:gridCol w:w="2825"/>
        <w:gridCol w:w="1701"/>
        <w:gridCol w:w="1560"/>
        <w:gridCol w:w="1417"/>
        <w:tblGridChange w:id="0">
          <w:tblGrid>
            <w:gridCol w:w="2825"/>
            <w:gridCol w:w="1701"/>
            <w:gridCol w:w="1560"/>
            <w:gridCol w:w="1417"/>
          </w:tblGrid>
        </w:tblGridChange>
      </w:tblGrid>
      <w:tr>
        <w:trPr>
          <w:cantSplit w:val="0"/>
          <w:trHeight w:val="283" w:hRule="atLeast"/>
          <w:tblHeader w:val="0"/>
        </w:trPr>
        <w:tc>
          <w:tcPr>
            <w:gridSpan w:val="4"/>
            <w:shd w:fill="e36c09" w:val="clear"/>
          </w:tcPr>
          <w:p w:rsidR="00000000" w:rsidDel="00000000" w:rsidP="00000000" w:rsidRDefault="00000000" w:rsidRPr="00000000" w14:paraId="00000044">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CATEGORIA PRIMERA</w:t>
            </w:r>
          </w:p>
        </w:tc>
      </w:tr>
      <w:tr>
        <w:trPr>
          <w:cantSplit w:val="0"/>
          <w:trHeight w:val="283" w:hRule="atLeast"/>
          <w:tblHeader w:val="0"/>
        </w:trPr>
        <w:tc>
          <w:tcPr>
            <w:shd w:fill="28ac04" w:val="clear"/>
            <w:vAlign w:val="center"/>
          </w:tcPr>
          <w:p w:rsidR="00000000" w:rsidDel="00000000" w:rsidP="00000000" w:rsidRDefault="00000000" w:rsidRPr="00000000" w14:paraId="00000048">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Vigencia </w:t>
            </w:r>
          </w:p>
        </w:tc>
        <w:tc>
          <w:tcPr>
            <w:shd w:fill="28ac04" w:val="clear"/>
            <w:vAlign w:val="center"/>
          </w:tcPr>
          <w:p w:rsidR="00000000" w:rsidDel="00000000" w:rsidP="00000000" w:rsidRDefault="00000000" w:rsidRPr="00000000" w14:paraId="00000049">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Sencilla </w:t>
            </w:r>
          </w:p>
        </w:tc>
        <w:tc>
          <w:tcPr>
            <w:shd w:fill="28ac04" w:val="clear"/>
            <w:vAlign w:val="center"/>
          </w:tcPr>
          <w:p w:rsidR="00000000" w:rsidDel="00000000" w:rsidP="00000000" w:rsidRDefault="00000000" w:rsidRPr="00000000" w14:paraId="0000004A">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Doble </w:t>
            </w:r>
          </w:p>
        </w:tc>
        <w:tc>
          <w:tcPr>
            <w:shd w:fill="28ac04" w:val="clear"/>
            <w:vAlign w:val="center"/>
          </w:tcPr>
          <w:p w:rsidR="00000000" w:rsidDel="00000000" w:rsidP="00000000" w:rsidRDefault="00000000" w:rsidRPr="00000000" w14:paraId="0000004B">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Triple </w:t>
            </w:r>
          </w:p>
        </w:tc>
      </w:tr>
      <w:tr>
        <w:trPr>
          <w:cantSplit w:val="0"/>
          <w:trHeight w:val="283" w:hRule="atLeast"/>
          <w:tblHeader w:val="0"/>
        </w:trPr>
        <w:tc>
          <w:tcPr>
            <w:shd w:fill="ffffff" w:val="clear"/>
            <w:vAlign w:val="center"/>
          </w:tcPr>
          <w:p w:rsidR="00000000" w:rsidDel="00000000" w:rsidP="00000000" w:rsidRDefault="00000000" w:rsidRPr="00000000" w14:paraId="0000004C">
            <w:pPr>
              <w:jc w:val="center"/>
              <w:rPr>
                <w:rFonts w:ascii="Arial" w:cs="Arial" w:eastAsia="Arial" w:hAnsi="Arial"/>
                <w:b w:val="0"/>
                <w:bCs w:val="0"/>
                <w:sz w:val="18"/>
                <w:szCs w:val="18"/>
              </w:rPr>
            </w:pPr>
            <w:r w:rsidDel="00000000" w:rsidR="00000000" w:rsidRPr="00000000">
              <w:rPr>
                <w:rFonts w:ascii="Arial" w:cs="Arial" w:eastAsia="Arial" w:hAnsi="Arial"/>
                <w:sz w:val="18"/>
                <w:szCs w:val="18"/>
                <w:rtl w:val="0"/>
              </w:rPr>
              <w:t xml:space="preserve">04/01/26-31/03/26</w:t>
            </w:r>
            <w:r w:rsidDel="00000000" w:rsidR="00000000" w:rsidRPr="00000000">
              <w:rPr>
                <w:rtl w:val="0"/>
              </w:rPr>
            </w:r>
          </w:p>
        </w:tc>
        <w:tc>
          <w:tcPr>
            <w:shd w:fill="ffffff" w:val="clear"/>
            <w:vAlign w:val="center"/>
          </w:tcPr>
          <w:p w:rsidR="00000000" w:rsidDel="00000000" w:rsidP="00000000" w:rsidRDefault="00000000" w:rsidRPr="00000000" w14:paraId="0000004D">
            <w:pPr>
              <w:jc w:val="center"/>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USD 2,760</w:t>
            </w:r>
            <w:r w:rsidDel="00000000" w:rsidR="00000000" w:rsidRPr="00000000">
              <w:rPr>
                <w:rtl w:val="0"/>
              </w:rPr>
            </w:r>
          </w:p>
        </w:tc>
        <w:tc>
          <w:tcPr>
            <w:shd w:fill="ffffff" w:val="clear"/>
            <w:vAlign w:val="center"/>
          </w:tcPr>
          <w:p w:rsidR="00000000" w:rsidDel="00000000" w:rsidP="00000000" w:rsidRDefault="00000000" w:rsidRPr="00000000" w14:paraId="0000004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2,286</w:t>
            </w:r>
          </w:p>
        </w:tc>
        <w:tc>
          <w:tcPr>
            <w:shd w:fill="ffffff" w:val="clear"/>
            <w:vAlign w:val="center"/>
          </w:tcPr>
          <w:p w:rsidR="00000000" w:rsidDel="00000000" w:rsidP="00000000" w:rsidRDefault="00000000" w:rsidRPr="00000000" w14:paraId="0000004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2,271</w:t>
            </w:r>
          </w:p>
        </w:tc>
      </w:tr>
      <w:tr>
        <w:trPr>
          <w:cantSplit w:val="0"/>
          <w:trHeight w:val="283" w:hRule="atLeast"/>
          <w:tblHeader w:val="0"/>
        </w:trPr>
        <w:tc>
          <w:tcPr>
            <w:shd w:fill="ffffcc" w:val="clear"/>
            <w:vAlign w:val="center"/>
          </w:tcPr>
          <w:p w:rsidR="00000000" w:rsidDel="00000000" w:rsidP="00000000" w:rsidRDefault="00000000" w:rsidRPr="00000000" w14:paraId="0000005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01/04/26-30/05/26</w:t>
            </w:r>
          </w:p>
        </w:tc>
        <w:tc>
          <w:tcPr>
            <w:shd w:fill="ffffcc" w:val="clear"/>
            <w:vAlign w:val="center"/>
          </w:tcPr>
          <w:p w:rsidR="00000000" w:rsidDel="00000000" w:rsidP="00000000" w:rsidRDefault="00000000" w:rsidRPr="00000000" w14:paraId="00000051">
            <w:pPr>
              <w:jc w:val="center"/>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USD 2,507</w:t>
            </w:r>
            <w:r w:rsidDel="00000000" w:rsidR="00000000" w:rsidRPr="00000000">
              <w:rPr>
                <w:rtl w:val="0"/>
              </w:rPr>
            </w:r>
          </w:p>
        </w:tc>
        <w:tc>
          <w:tcPr>
            <w:shd w:fill="ffffcc" w:val="clear"/>
            <w:vAlign w:val="center"/>
          </w:tcPr>
          <w:p w:rsidR="00000000" w:rsidDel="00000000" w:rsidP="00000000" w:rsidRDefault="00000000" w:rsidRPr="00000000" w14:paraId="0000005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2,093</w:t>
            </w:r>
          </w:p>
        </w:tc>
        <w:tc>
          <w:tcPr>
            <w:shd w:fill="ffffcc" w:val="clear"/>
            <w:vAlign w:val="center"/>
          </w:tcPr>
          <w:p w:rsidR="00000000" w:rsidDel="00000000" w:rsidP="00000000" w:rsidRDefault="00000000" w:rsidRPr="00000000" w14:paraId="0000005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2,079</w:t>
            </w:r>
          </w:p>
        </w:tc>
      </w:tr>
      <w:tr>
        <w:trPr>
          <w:cantSplit w:val="0"/>
          <w:trHeight w:val="283" w:hRule="atLeast"/>
          <w:tblHeader w:val="0"/>
        </w:trPr>
        <w:tc>
          <w:tcPr>
            <w:shd w:fill="ffffff" w:val="clear"/>
            <w:vAlign w:val="center"/>
          </w:tcPr>
          <w:p w:rsidR="00000000" w:rsidDel="00000000" w:rsidP="00000000" w:rsidRDefault="00000000" w:rsidRPr="00000000" w14:paraId="0000005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31/05/26-27/06/26</w:t>
            </w:r>
          </w:p>
        </w:tc>
        <w:tc>
          <w:tcPr>
            <w:shd w:fill="ffffff" w:val="clear"/>
            <w:vAlign w:val="center"/>
          </w:tcPr>
          <w:p w:rsidR="00000000" w:rsidDel="00000000" w:rsidP="00000000" w:rsidRDefault="00000000" w:rsidRPr="00000000" w14:paraId="00000055">
            <w:pPr>
              <w:jc w:val="center"/>
              <w:rPr>
                <w:rFonts w:ascii="Arial" w:cs="Arial" w:eastAsia="Arial" w:hAnsi="Arial"/>
                <w:b w:val="1"/>
                <w:bCs w:val="1"/>
                <w:color w:val="0070c0"/>
                <w:sz w:val="18"/>
                <w:szCs w:val="18"/>
              </w:rPr>
            </w:pPr>
            <w:r w:rsidDel="00000000" w:rsidR="00000000" w:rsidRPr="00000000">
              <w:rPr>
                <w:rFonts w:ascii="Arial" w:cs="Arial" w:eastAsia="Arial" w:hAnsi="Arial"/>
                <w:sz w:val="18"/>
                <w:szCs w:val="18"/>
                <w:rtl w:val="0"/>
              </w:rPr>
              <w:t xml:space="preserve">USD 2,829</w:t>
            </w:r>
            <w:r w:rsidDel="00000000" w:rsidR="00000000" w:rsidRPr="00000000">
              <w:rPr>
                <w:rtl w:val="0"/>
              </w:rPr>
            </w:r>
          </w:p>
        </w:tc>
        <w:tc>
          <w:tcPr>
            <w:shd w:fill="ffffff" w:val="clear"/>
            <w:vAlign w:val="center"/>
          </w:tcPr>
          <w:p w:rsidR="00000000" w:rsidDel="00000000" w:rsidP="00000000" w:rsidRDefault="00000000" w:rsidRPr="00000000" w14:paraId="00000056">
            <w:pPr>
              <w:jc w:val="center"/>
              <w:rPr>
                <w:rFonts w:ascii="Arial" w:cs="Arial" w:eastAsia="Arial" w:hAnsi="Arial"/>
                <w:b w:val="1"/>
                <w:bCs w:val="1"/>
                <w:color w:val="0070c0"/>
                <w:sz w:val="18"/>
                <w:szCs w:val="18"/>
              </w:rPr>
            </w:pPr>
            <w:r w:rsidDel="00000000" w:rsidR="00000000" w:rsidRPr="00000000">
              <w:rPr>
                <w:rFonts w:ascii="Arial" w:cs="Arial" w:eastAsia="Arial" w:hAnsi="Arial"/>
                <w:sz w:val="18"/>
                <w:szCs w:val="18"/>
                <w:rtl w:val="0"/>
              </w:rPr>
              <w:t xml:space="preserve">USD 2,343</w:t>
            </w:r>
            <w:r w:rsidDel="00000000" w:rsidR="00000000" w:rsidRPr="00000000">
              <w:rPr>
                <w:rtl w:val="0"/>
              </w:rPr>
            </w:r>
          </w:p>
        </w:tc>
        <w:tc>
          <w:tcPr>
            <w:shd w:fill="ffffff" w:val="clear"/>
            <w:vAlign w:val="center"/>
          </w:tcPr>
          <w:p w:rsidR="00000000" w:rsidDel="00000000" w:rsidP="00000000" w:rsidRDefault="00000000" w:rsidRPr="00000000" w14:paraId="00000057">
            <w:pPr>
              <w:jc w:val="center"/>
              <w:rPr>
                <w:rFonts w:ascii="Arial" w:cs="Arial" w:eastAsia="Arial" w:hAnsi="Arial"/>
                <w:b w:val="1"/>
                <w:bCs w:val="1"/>
                <w:color w:val="0070c0"/>
                <w:sz w:val="18"/>
                <w:szCs w:val="18"/>
              </w:rPr>
            </w:pPr>
            <w:r w:rsidDel="00000000" w:rsidR="00000000" w:rsidRPr="00000000">
              <w:rPr>
                <w:rFonts w:ascii="Arial" w:cs="Arial" w:eastAsia="Arial" w:hAnsi="Arial"/>
                <w:sz w:val="18"/>
                <w:szCs w:val="18"/>
                <w:rtl w:val="0"/>
              </w:rPr>
              <w:t xml:space="preserve">USD 2,329</w:t>
            </w:r>
            <w:r w:rsidDel="00000000" w:rsidR="00000000" w:rsidRPr="00000000">
              <w:rPr>
                <w:rtl w:val="0"/>
              </w:rPr>
            </w:r>
          </w:p>
        </w:tc>
      </w:tr>
      <w:tr>
        <w:trPr>
          <w:cantSplit w:val="0"/>
          <w:trHeight w:val="283" w:hRule="atLeast"/>
          <w:tblHeader w:val="0"/>
        </w:trPr>
        <w:tc>
          <w:tcPr>
            <w:shd w:fill="ffffcc" w:val="clear"/>
            <w:vAlign w:val="center"/>
          </w:tcPr>
          <w:p w:rsidR="00000000" w:rsidDel="00000000" w:rsidP="00000000" w:rsidRDefault="00000000" w:rsidRPr="00000000" w14:paraId="0000005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28/06/26-15/09/06</w:t>
            </w:r>
          </w:p>
        </w:tc>
        <w:tc>
          <w:tcPr>
            <w:shd w:fill="ffffcc" w:val="clear"/>
            <w:vAlign w:val="center"/>
          </w:tcPr>
          <w:p w:rsidR="00000000" w:rsidDel="00000000" w:rsidP="00000000" w:rsidRDefault="00000000" w:rsidRPr="00000000" w14:paraId="00000059">
            <w:pPr>
              <w:jc w:val="center"/>
              <w:rPr>
                <w:rFonts w:ascii="Arial" w:cs="Arial" w:eastAsia="Arial" w:hAnsi="Arial"/>
                <w:b w:val="1"/>
                <w:bCs w:val="1"/>
                <w:color w:val="0070c0"/>
                <w:sz w:val="18"/>
                <w:szCs w:val="18"/>
              </w:rPr>
            </w:pPr>
            <w:r w:rsidDel="00000000" w:rsidR="00000000" w:rsidRPr="00000000">
              <w:rPr>
                <w:rFonts w:ascii="Arial" w:cs="Arial" w:eastAsia="Arial" w:hAnsi="Arial"/>
                <w:sz w:val="18"/>
                <w:szCs w:val="18"/>
                <w:rtl w:val="0"/>
              </w:rPr>
              <w:t xml:space="preserve">USD 3,607</w:t>
            </w:r>
            <w:r w:rsidDel="00000000" w:rsidR="00000000" w:rsidRPr="00000000">
              <w:rPr>
                <w:rtl w:val="0"/>
              </w:rPr>
            </w:r>
          </w:p>
        </w:tc>
        <w:tc>
          <w:tcPr>
            <w:shd w:fill="ffffcc" w:val="clear"/>
            <w:vAlign w:val="center"/>
          </w:tcPr>
          <w:p w:rsidR="00000000" w:rsidDel="00000000" w:rsidP="00000000" w:rsidRDefault="00000000" w:rsidRPr="00000000" w14:paraId="0000005A">
            <w:pPr>
              <w:jc w:val="center"/>
              <w:rPr>
                <w:rFonts w:ascii="Arial" w:cs="Arial" w:eastAsia="Arial" w:hAnsi="Arial"/>
                <w:b w:val="1"/>
                <w:bCs w:val="1"/>
                <w:color w:val="0070c0"/>
                <w:sz w:val="18"/>
                <w:szCs w:val="18"/>
              </w:rPr>
            </w:pPr>
            <w:r w:rsidDel="00000000" w:rsidR="00000000" w:rsidRPr="00000000">
              <w:rPr>
                <w:rFonts w:ascii="Arial" w:cs="Arial" w:eastAsia="Arial" w:hAnsi="Arial"/>
                <w:sz w:val="18"/>
                <w:szCs w:val="18"/>
                <w:rtl w:val="0"/>
              </w:rPr>
              <w:t xml:space="preserve">USD 3,021</w:t>
            </w:r>
            <w:r w:rsidDel="00000000" w:rsidR="00000000" w:rsidRPr="00000000">
              <w:rPr>
                <w:rtl w:val="0"/>
              </w:rPr>
            </w:r>
          </w:p>
        </w:tc>
        <w:tc>
          <w:tcPr>
            <w:shd w:fill="ffffcc" w:val="clear"/>
            <w:vAlign w:val="center"/>
          </w:tcPr>
          <w:p w:rsidR="00000000" w:rsidDel="00000000" w:rsidP="00000000" w:rsidRDefault="00000000" w:rsidRPr="00000000" w14:paraId="0000005B">
            <w:pPr>
              <w:jc w:val="center"/>
              <w:rPr>
                <w:rFonts w:ascii="Arial" w:cs="Arial" w:eastAsia="Arial" w:hAnsi="Arial"/>
                <w:b w:val="1"/>
                <w:bCs w:val="1"/>
                <w:color w:val="0070c0"/>
                <w:sz w:val="18"/>
                <w:szCs w:val="18"/>
              </w:rPr>
            </w:pPr>
            <w:r w:rsidDel="00000000" w:rsidR="00000000" w:rsidRPr="00000000">
              <w:rPr>
                <w:rFonts w:ascii="Arial" w:cs="Arial" w:eastAsia="Arial" w:hAnsi="Arial"/>
                <w:sz w:val="18"/>
                <w:szCs w:val="18"/>
                <w:rtl w:val="0"/>
              </w:rPr>
              <w:t xml:space="preserve">USD 3,007</w:t>
            </w:r>
            <w:r w:rsidDel="00000000" w:rsidR="00000000" w:rsidRPr="00000000">
              <w:rPr>
                <w:rtl w:val="0"/>
              </w:rPr>
            </w:r>
          </w:p>
        </w:tc>
      </w:tr>
      <w:tr>
        <w:trPr>
          <w:cantSplit w:val="0"/>
          <w:trHeight w:val="283" w:hRule="atLeast"/>
          <w:tblHeader w:val="0"/>
        </w:trPr>
        <w:tc>
          <w:tcPr>
            <w:shd w:fill="ffffff" w:val="clear"/>
            <w:vAlign w:val="center"/>
          </w:tcPr>
          <w:p w:rsidR="00000000" w:rsidDel="00000000" w:rsidP="00000000" w:rsidRDefault="00000000" w:rsidRPr="00000000" w14:paraId="0000005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16/09/26-31/10/26</w:t>
            </w:r>
          </w:p>
        </w:tc>
        <w:tc>
          <w:tcPr>
            <w:shd w:fill="ffffff" w:val="clear"/>
            <w:vAlign w:val="center"/>
          </w:tcPr>
          <w:p w:rsidR="00000000" w:rsidDel="00000000" w:rsidP="00000000" w:rsidRDefault="00000000" w:rsidRPr="00000000" w14:paraId="0000005D">
            <w:pPr>
              <w:jc w:val="center"/>
              <w:rPr>
                <w:rFonts w:ascii="Arial" w:cs="Arial" w:eastAsia="Arial" w:hAnsi="Arial"/>
                <w:b w:val="1"/>
                <w:bCs w:val="1"/>
                <w:color w:val="0070c0"/>
                <w:sz w:val="18"/>
                <w:szCs w:val="18"/>
              </w:rPr>
            </w:pPr>
            <w:r w:rsidDel="00000000" w:rsidR="00000000" w:rsidRPr="00000000">
              <w:rPr>
                <w:rFonts w:ascii="Arial" w:cs="Arial" w:eastAsia="Arial" w:hAnsi="Arial"/>
                <w:sz w:val="18"/>
                <w:szCs w:val="18"/>
                <w:rtl w:val="0"/>
              </w:rPr>
              <w:t xml:space="preserve">USD 3,536</w:t>
            </w:r>
            <w:r w:rsidDel="00000000" w:rsidR="00000000" w:rsidRPr="00000000">
              <w:rPr>
                <w:rtl w:val="0"/>
              </w:rPr>
            </w:r>
          </w:p>
        </w:tc>
        <w:tc>
          <w:tcPr>
            <w:shd w:fill="ffffff" w:val="clear"/>
            <w:vAlign w:val="center"/>
          </w:tcPr>
          <w:p w:rsidR="00000000" w:rsidDel="00000000" w:rsidP="00000000" w:rsidRDefault="00000000" w:rsidRPr="00000000" w14:paraId="0000005E">
            <w:pPr>
              <w:jc w:val="center"/>
              <w:rPr>
                <w:rFonts w:ascii="Arial" w:cs="Arial" w:eastAsia="Arial" w:hAnsi="Arial"/>
                <w:b w:val="1"/>
                <w:bCs w:val="1"/>
                <w:color w:val="0070c0"/>
                <w:sz w:val="18"/>
                <w:szCs w:val="18"/>
              </w:rPr>
            </w:pPr>
            <w:r w:rsidDel="00000000" w:rsidR="00000000" w:rsidRPr="00000000">
              <w:rPr>
                <w:rFonts w:ascii="Arial" w:cs="Arial" w:eastAsia="Arial" w:hAnsi="Arial"/>
                <w:sz w:val="18"/>
                <w:szCs w:val="18"/>
                <w:rtl w:val="0"/>
              </w:rPr>
              <w:t xml:space="preserve">USD 2,964</w:t>
            </w:r>
            <w:r w:rsidDel="00000000" w:rsidR="00000000" w:rsidRPr="00000000">
              <w:rPr>
                <w:rtl w:val="0"/>
              </w:rPr>
            </w:r>
          </w:p>
        </w:tc>
        <w:tc>
          <w:tcPr>
            <w:shd w:fill="ffffff" w:val="clear"/>
            <w:vAlign w:val="center"/>
          </w:tcPr>
          <w:p w:rsidR="00000000" w:rsidDel="00000000" w:rsidP="00000000" w:rsidRDefault="00000000" w:rsidRPr="00000000" w14:paraId="0000005F">
            <w:pPr>
              <w:jc w:val="center"/>
              <w:rPr>
                <w:rFonts w:ascii="Arial" w:cs="Arial" w:eastAsia="Arial" w:hAnsi="Arial"/>
                <w:b w:val="1"/>
                <w:bCs w:val="1"/>
                <w:color w:val="0070c0"/>
                <w:sz w:val="18"/>
                <w:szCs w:val="18"/>
              </w:rPr>
            </w:pPr>
            <w:r w:rsidDel="00000000" w:rsidR="00000000" w:rsidRPr="00000000">
              <w:rPr>
                <w:rFonts w:ascii="Arial" w:cs="Arial" w:eastAsia="Arial" w:hAnsi="Arial"/>
                <w:sz w:val="18"/>
                <w:szCs w:val="18"/>
                <w:rtl w:val="0"/>
              </w:rPr>
              <w:t xml:space="preserve">USD 2,950</w:t>
            </w:r>
            <w:r w:rsidDel="00000000" w:rsidR="00000000" w:rsidRPr="00000000">
              <w:rPr>
                <w:rtl w:val="0"/>
              </w:rPr>
            </w:r>
          </w:p>
        </w:tc>
      </w:tr>
      <w:tr>
        <w:trPr>
          <w:cantSplit w:val="0"/>
          <w:trHeight w:val="283" w:hRule="atLeast"/>
          <w:tblHeader w:val="0"/>
        </w:trPr>
        <w:tc>
          <w:tcPr>
            <w:shd w:fill="ffffcc" w:val="clear"/>
            <w:vAlign w:val="center"/>
          </w:tcPr>
          <w:p w:rsidR="00000000" w:rsidDel="00000000" w:rsidP="00000000" w:rsidRDefault="00000000" w:rsidRPr="00000000" w14:paraId="0000006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01/11/26-15/12/26</w:t>
            </w:r>
          </w:p>
        </w:tc>
        <w:tc>
          <w:tcPr>
            <w:shd w:fill="ffffcc" w:val="clear"/>
            <w:vAlign w:val="center"/>
          </w:tcPr>
          <w:p w:rsidR="00000000" w:rsidDel="00000000" w:rsidP="00000000" w:rsidRDefault="00000000" w:rsidRPr="00000000" w14:paraId="00000061">
            <w:pPr>
              <w:jc w:val="center"/>
              <w:rPr>
                <w:rFonts w:ascii="Arial" w:cs="Arial" w:eastAsia="Arial" w:hAnsi="Arial"/>
                <w:b w:val="1"/>
                <w:bCs w:val="1"/>
                <w:color w:val="0070c0"/>
                <w:sz w:val="18"/>
                <w:szCs w:val="18"/>
              </w:rPr>
            </w:pPr>
            <w:r w:rsidDel="00000000" w:rsidR="00000000" w:rsidRPr="00000000">
              <w:rPr>
                <w:rFonts w:ascii="Arial" w:cs="Arial" w:eastAsia="Arial" w:hAnsi="Arial"/>
                <w:sz w:val="18"/>
                <w:szCs w:val="18"/>
                <w:rtl w:val="0"/>
              </w:rPr>
              <w:t xml:space="preserve">USD 3,100</w:t>
            </w:r>
            <w:r w:rsidDel="00000000" w:rsidR="00000000" w:rsidRPr="00000000">
              <w:rPr>
                <w:rtl w:val="0"/>
              </w:rPr>
            </w:r>
          </w:p>
        </w:tc>
        <w:tc>
          <w:tcPr>
            <w:shd w:fill="ffffcc" w:val="clear"/>
            <w:vAlign w:val="center"/>
          </w:tcPr>
          <w:p w:rsidR="00000000" w:rsidDel="00000000" w:rsidP="00000000" w:rsidRDefault="00000000" w:rsidRPr="00000000" w14:paraId="00000062">
            <w:pPr>
              <w:jc w:val="center"/>
              <w:rPr>
                <w:rFonts w:ascii="Arial" w:cs="Arial" w:eastAsia="Arial" w:hAnsi="Arial"/>
                <w:b w:val="1"/>
                <w:bCs w:val="1"/>
                <w:color w:val="0070c0"/>
                <w:sz w:val="18"/>
                <w:szCs w:val="18"/>
              </w:rPr>
            </w:pPr>
            <w:r w:rsidDel="00000000" w:rsidR="00000000" w:rsidRPr="00000000">
              <w:rPr>
                <w:rFonts w:ascii="Arial" w:cs="Arial" w:eastAsia="Arial" w:hAnsi="Arial"/>
                <w:sz w:val="18"/>
                <w:szCs w:val="18"/>
                <w:rtl w:val="0"/>
              </w:rPr>
              <w:t xml:space="preserve">USD 2,621</w:t>
            </w:r>
            <w:r w:rsidDel="00000000" w:rsidR="00000000" w:rsidRPr="00000000">
              <w:rPr>
                <w:rtl w:val="0"/>
              </w:rPr>
            </w:r>
          </w:p>
        </w:tc>
        <w:tc>
          <w:tcPr>
            <w:shd w:fill="ffffcc" w:val="clear"/>
            <w:vAlign w:val="center"/>
          </w:tcPr>
          <w:p w:rsidR="00000000" w:rsidDel="00000000" w:rsidP="00000000" w:rsidRDefault="00000000" w:rsidRPr="00000000" w14:paraId="00000063">
            <w:pPr>
              <w:jc w:val="center"/>
              <w:rPr>
                <w:rFonts w:ascii="Arial" w:cs="Arial" w:eastAsia="Arial" w:hAnsi="Arial"/>
                <w:b w:val="1"/>
                <w:bCs w:val="1"/>
                <w:color w:val="0070c0"/>
                <w:sz w:val="18"/>
                <w:szCs w:val="18"/>
              </w:rPr>
            </w:pPr>
            <w:r w:rsidDel="00000000" w:rsidR="00000000" w:rsidRPr="00000000">
              <w:rPr>
                <w:rFonts w:ascii="Arial" w:cs="Arial" w:eastAsia="Arial" w:hAnsi="Arial"/>
                <w:sz w:val="18"/>
                <w:szCs w:val="18"/>
                <w:rtl w:val="0"/>
              </w:rPr>
              <w:t xml:space="preserve">USD 2,607</w:t>
            </w:r>
            <w:r w:rsidDel="00000000" w:rsidR="00000000" w:rsidRPr="00000000">
              <w:rPr>
                <w:rtl w:val="0"/>
              </w:rPr>
            </w:r>
          </w:p>
        </w:tc>
      </w:tr>
    </w:tbl>
    <w:p w:rsidR="00000000" w:rsidDel="00000000" w:rsidP="00000000" w:rsidRDefault="00000000" w:rsidRPr="00000000" w14:paraId="00000064">
      <w:pPr>
        <w:spacing w:after="0" w:line="240" w:lineRule="auto"/>
        <w:jc w:val="both"/>
        <w:rPr>
          <w:rFonts w:ascii="Arial" w:cs="Arial" w:eastAsia="Arial" w:hAnsi="Arial"/>
          <w:b w:val="1"/>
          <w:bCs w:val="1"/>
          <w:color w:val="000000"/>
          <w:sz w:val="10"/>
          <w:szCs w:val="10"/>
        </w:rPr>
      </w:pPr>
      <w:r w:rsidDel="00000000" w:rsidR="00000000" w:rsidRPr="00000000">
        <w:rPr>
          <w:rtl w:val="0"/>
        </w:rPr>
      </w:r>
    </w:p>
    <w:p w:rsidR="00000000" w:rsidDel="00000000" w:rsidP="00000000" w:rsidRDefault="00000000" w:rsidRPr="00000000" w14:paraId="00000065">
      <w:pPr>
        <w:spacing w:after="0" w:line="240" w:lineRule="auto"/>
        <w:jc w:val="both"/>
        <w:rPr>
          <w:rFonts w:ascii="Arial" w:cs="Arial" w:eastAsia="Arial" w:hAnsi="Arial"/>
          <w:b w:val="1"/>
          <w:bCs w:val="1"/>
          <w:i w:val="1"/>
          <w:iCs w:val="1"/>
          <w:color w:val="000000"/>
          <w:sz w:val="18"/>
          <w:szCs w:val="18"/>
          <w:u w:val="single"/>
        </w:rPr>
      </w:pPr>
      <w:r w:rsidDel="00000000" w:rsidR="00000000" w:rsidRPr="00000000">
        <w:rPr>
          <w:rFonts w:ascii="Arial" w:cs="Arial" w:eastAsia="Arial" w:hAnsi="Arial"/>
          <w:b w:val="1"/>
          <w:bCs w:val="1"/>
          <w:i w:val="1"/>
          <w:iCs w:val="1"/>
          <w:color w:val="000000"/>
          <w:sz w:val="18"/>
          <w:szCs w:val="18"/>
          <w:u w:val="single"/>
          <w:rtl w:val="0"/>
        </w:rPr>
        <w:t xml:space="preserve">Nota:</w:t>
      </w:r>
      <w:r w:rsidDel="00000000" w:rsidR="00000000" w:rsidRPr="00000000">
        <w:rPr>
          <w:rFonts w:ascii="Arial" w:cs="Arial" w:eastAsia="Arial" w:hAnsi="Arial"/>
          <w:b w:val="1"/>
          <w:bCs w:val="1"/>
          <w:i w:val="1"/>
          <w:iCs w:val="1"/>
          <w:color w:val="000000"/>
          <w:sz w:val="18"/>
          <w:szCs w:val="18"/>
          <w:rtl w:val="0"/>
        </w:rPr>
        <w:t xml:space="preserve"> Tarifas no aplican en Semana Santa, puentes y celebraciones especiales, consulte suplementos </w:t>
      </w:r>
      <w:r w:rsidDel="00000000" w:rsidR="00000000" w:rsidRPr="00000000">
        <w:rPr>
          <w:rtl w:val="0"/>
        </w:rPr>
      </w:r>
    </w:p>
    <w:p w:rsidR="00000000" w:rsidDel="00000000" w:rsidP="00000000" w:rsidRDefault="00000000" w:rsidRPr="00000000" w14:paraId="00000066">
      <w:pPr>
        <w:spacing w:after="0" w:line="240" w:lineRule="auto"/>
        <w:jc w:val="both"/>
        <w:rPr>
          <w:rFonts w:ascii="Arial" w:cs="Arial" w:eastAsia="Arial" w:hAnsi="Arial"/>
          <w:b w:val="1"/>
          <w:bCs w:val="1"/>
          <w:color w:val="000000"/>
          <w:sz w:val="17"/>
          <w:szCs w:val="17"/>
        </w:rPr>
      </w:pPr>
      <w:r w:rsidDel="00000000" w:rsidR="00000000" w:rsidRPr="00000000">
        <w:rPr>
          <w:rtl w:val="0"/>
        </w:rPr>
      </w:r>
    </w:p>
    <w:p w:rsidR="00000000" w:rsidDel="00000000" w:rsidP="00000000" w:rsidRDefault="00000000" w:rsidRPr="00000000" w14:paraId="00000067">
      <w:pPr>
        <w:spacing w:after="0" w:line="240" w:lineRule="auto"/>
        <w:jc w:val="both"/>
        <w:rPr>
          <w:rFonts w:ascii="Arial" w:cs="Arial" w:eastAsia="Arial" w:hAnsi="Arial"/>
          <w:b w:val="1"/>
          <w:bCs w:val="1"/>
          <w:color w:val="000000"/>
          <w:sz w:val="17"/>
          <w:szCs w:val="17"/>
        </w:rPr>
      </w:pPr>
      <w:r w:rsidDel="00000000" w:rsidR="00000000" w:rsidRPr="00000000">
        <w:rPr>
          <w:rtl w:val="0"/>
        </w:rPr>
      </w:r>
    </w:p>
    <w:p w:rsidR="00000000" w:rsidDel="00000000" w:rsidP="00000000" w:rsidRDefault="00000000" w:rsidRPr="00000000" w14:paraId="00000068">
      <w:pPr>
        <w:spacing w:after="0" w:line="240" w:lineRule="auto"/>
        <w:jc w:val="both"/>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EL PRECIO INCLUYE </w:t>
      </w:r>
    </w:p>
    <w:p w:rsidR="00000000" w:rsidDel="00000000" w:rsidP="00000000" w:rsidRDefault="00000000" w:rsidRPr="00000000" w14:paraId="00000069">
      <w:pPr>
        <w:spacing w:after="0" w:line="240" w:lineRule="auto"/>
        <w:jc w:val="both"/>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Traslados de entrada y salida. Los traslados en la ciudad se realizarán en vehículos acorde a la ocupación; </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Estancia en Nairobi en alojamiento y desayuno. </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Alojamiento durante el safari en régimen de pensión completa</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Transporte en 4X4 SAFARI LANDCRUISERS de 7 plazas con techo abatible (vehículos sin aire acondicionado)</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Durante el safari tendrá un chófer/guía de habla hispana.</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Servicio de relaciones públicas, asistencia a su llegada y charla previa al safari en Nairobi</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Servicio de evacuación médica aérea en caso de emergencia (AMREF FLYING DOCTOR'S service)</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Safaris fotográficos y entradas a los parques según itinerario.</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Agua durante el safari (Tanque de agua refrigerada en los vehículos). Asegúrese que los clientes traigan sus propias botellas de agua recargables. Si no traen, tendremos botellas reutilizables de ½ litro disponibles para comprar a 10 $/€ p/botella que se donarán a un proyecto de conservación.</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Sombreros de safari y etiquetas del equipaje hechas por un grupo autoayuda </w:t>
      </w:r>
    </w:p>
    <w:p w:rsidR="00000000" w:rsidDel="00000000" w:rsidP="00000000" w:rsidRDefault="00000000" w:rsidRPr="00000000" w14:paraId="00000074">
      <w:pPr>
        <w:spacing w:after="0" w:line="240"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75">
      <w:pPr>
        <w:spacing w:after="0" w:line="240" w:lineRule="auto"/>
        <w:jc w:val="both"/>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76">
      <w:pPr>
        <w:spacing w:after="0" w:line="240" w:lineRule="auto"/>
        <w:jc w:val="both"/>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EL PRECIO NO INCLUYE </w:t>
      </w:r>
    </w:p>
    <w:p w:rsidR="00000000" w:rsidDel="00000000" w:rsidP="00000000" w:rsidRDefault="00000000" w:rsidRPr="00000000" w14:paraId="00000077">
      <w:pPr>
        <w:spacing w:after="0" w:line="240" w:lineRule="auto"/>
        <w:jc w:val="both"/>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78">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Boleto de avión México – Nairobi – México </w:t>
      </w:r>
    </w:p>
    <w:p w:rsidR="00000000" w:rsidDel="00000000" w:rsidP="00000000" w:rsidRDefault="00000000" w:rsidRPr="00000000" w14:paraId="00000079">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Gastos personales, propinas, bebidas, maleteros</w:t>
      </w:r>
    </w:p>
    <w:p w:rsidR="00000000" w:rsidDel="00000000" w:rsidP="00000000" w:rsidRDefault="00000000" w:rsidRPr="00000000" w14:paraId="0000007A">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Alimentos y bebidas no especificados</w:t>
      </w:r>
    </w:p>
    <w:p w:rsidR="00000000" w:rsidDel="00000000" w:rsidP="00000000" w:rsidRDefault="00000000" w:rsidRPr="00000000" w14:paraId="0000007B">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Propinas al guía Sugerido 8.00USD por día por persona </w:t>
      </w:r>
    </w:p>
    <w:p w:rsidR="00000000" w:rsidDel="00000000" w:rsidP="00000000" w:rsidRDefault="00000000" w:rsidRPr="00000000" w14:paraId="0000007C">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Tasa de turismo (Pagar Directo en el hotel) aprox. 5.5 USD por habitación por noche</w:t>
      </w:r>
    </w:p>
    <w:p w:rsidR="00000000" w:rsidDel="00000000" w:rsidP="00000000" w:rsidRDefault="00000000" w:rsidRPr="00000000" w14:paraId="0000007D">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Electronic Travel Authorization - eTA (actualmente 35$ p/pax + fee aprox 34$) - </w:t>
      </w:r>
      <w:hyperlink r:id="rId12">
        <w:r w:rsidDel="00000000" w:rsidR="00000000" w:rsidRPr="00000000">
          <w:rPr>
            <w:rFonts w:ascii="Arial" w:cs="Arial" w:eastAsia="Arial" w:hAnsi="Arial"/>
            <w:color w:val="0000ff"/>
            <w:sz w:val="18"/>
            <w:szCs w:val="18"/>
            <w:u w:val="single"/>
            <w:rtl w:val="0"/>
          </w:rPr>
          <w:t xml:space="preserve">www.etakenya.go.ke/es</w:t>
        </w:r>
      </w:hyperlink>
      <w:r w:rsidDel="00000000" w:rsidR="00000000" w:rsidRPr="00000000">
        <w:rPr>
          <w:rtl w:val="0"/>
        </w:rPr>
      </w:r>
    </w:p>
    <w:p w:rsidR="00000000" w:rsidDel="00000000" w:rsidP="00000000" w:rsidRDefault="00000000" w:rsidRPr="00000000" w14:paraId="0000007E">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Vuelos domésticos</w:t>
      </w:r>
    </w:p>
    <w:p w:rsidR="00000000" w:rsidDel="00000000" w:rsidP="00000000" w:rsidRDefault="00000000" w:rsidRPr="00000000" w14:paraId="0000007F">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Vacunas y seguro de viaje </w:t>
      </w:r>
    </w:p>
    <w:p w:rsidR="00000000" w:rsidDel="00000000" w:rsidP="00000000" w:rsidRDefault="00000000" w:rsidRPr="00000000" w14:paraId="00000080">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Actividades opcionales y excursiones</w:t>
      </w:r>
    </w:p>
    <w:p w:rsidR="00000000" w:rsidDel="00000000" w:rsidP="00000000" w:rsidRDefault="00000000" w:rsidRPr="00000000" w14:paraId="00000081">
      <w:pPr>
        <w:spacing w:after="0" w:line="240"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82">
      <w:pPr>
        <w:spacing w:after="0" w:line="240" w:lineRule="auto"/>
        <w:jc w:val="both"/>
        <w:rPr>
          <w:rFonts w:ascii="Arial" w:cs="Arial" w:eastAsia="Arial" w:hAnsi="Arial"/>
          <w:color w:val="c00000"/>
          <w:sz w:val="18"/>
          <w:szCs w:val="18"/>
        </w:rPr>
      </w:pPr>
      <w:r w:rsidDel="00000000" w:rsidR="00000000" w:rsidRPr="00000000">
        <w:rPr>
          <w:rFonts w:ascii="Arial" w:cs="Arial" w:eastAsia="Arial" w:hAnsi="Arial"/>
          <w:b w:val="1"/>
          <w:bCs w:val="1"/>
          <w:color w:val="c00000"/>
          <w:sz w:val="18"/>
          <w:szCs w:val="18"/>
          <w:rtl w:val="0"/>
        </w:rPr>
        <w:t xml:space="preserve">Información para el pasajero:</w:t>
      </w:r>
      <w:r w:rsidDel="00000000" w:rsidR="00000000" w:rsidRPr="00000000">
        <w:rPr>
          <w:rtl w:val="0"/>
        </w:rPr>
      </w:r>
    </w:p>
    <w:p w:rsidR="00000000" w:rsidDel="00000000" w:rsidP="00000000" w:rsidRDefault="00000000" w:rsidRPr="00000000" w14:paraId="00000083">
      <w:pPr>
        <w:spacing w:after="0" w:line="240" w:lineRule="auto"/>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-Debido a las limitaciones del maletero del vehículo de safari, y para comodidad de los demás viajeros, el equipaje de safari no debe exceder los 15 kilogramos (UNA PIEZA POR PERSONA) en bolsas blandas, por favor.</w:t>
      </w:r>
      <w:r w:rsidDel="00000000" w:rsidR="00000000" w:rsidRPr="00000000">
        <w:rPr>
          <w:rtl w:val="0"/>
        </w:rPr>
      </w:r>
    </w:p>
    <w:p w:rsidR="00000000" w:rsidDel="00000000" w:rsidP="00000000" w:rsidRDefault="00000000" w:rsidRPr="00000000" w14:paraId="00000084">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color w:val="000000"/>
          <w:sz w:val="18"/>
          <w:szCs w:val="18"/>
          <w:rtl w:val="0"/>
        </w:rPr>
        <w:t xml:space="preserve">-El hotel base de Nairobi debe poder almacenar el exceso de equipaje hasta el regreso del viajero a ese mismo hotel. Si no hacen noche pre y post en el mismo hotel, o cuando esto NO sea posible, podemos almacenarlo en nuestras oficinas durante el safari (recogida de equipaje en apto/hotel y posicionarlo donde los pasajeros lo necesiten al final del safari, ya sea apto/estación de tren...etc) </w:t>
      </w:r>
      <w:r w:rsidDel="00000000" w:rsidR="00000000" w:rsidRPr="00000000">
        <w:rPr>
          <w:rFonts w:ascii="Arial" w:cs="Arial" w:eastAsia="Arial" w:hAnsi="Arial"/>
          <w:b w:val="1"/>
          <w:bCs w:val="1"/>
          <w:color w:val="000000"/>
          <w:sz w:val="18"/>
          <w:szCs w:val="18"/>
          <w:rtl w:val="0"/>
        </w:rPr>
        <w:t xml:space="preserve">EL costo es de 50$ en total.</w:t>
      </w:r>
      <w:r w:rsidDel="00000000" w:rsidR="00000000" w:rsidRPr="00000000">
        <w:rPr>
          <w:rtl w:val="0"/>
        </w:rPr>
      </w:r>
    </w:p>
    <w:p w:rsidR="00000000" w:rsidDel="00000000" w:rsidP="00000000" w:rsidRDefault="00000000" w:rsidRPr="00000000" w14:paraId="00000085">
      <w:pPr>
        <w:spacing w:after="0" w:line="240" w:lineRule="auto"/>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-Todos los pasajeros deben tener pasaporte o documento de identificación para vuelos locales</w:t>
      </w:r>
      <w:r w:rsidDel="00000000" w:rsidR="00000000" w:rsidRPr="00000000">
        <w:rPr>
          <w:rtl w:val="0"/>
        </w:rPr>
      </w:r>
    </w:p>
    <w:p w:rsidR="00000000" w:rsidDel="00000000" w:rsidP="00000000" w:rsidRDefault="00000000" w:rsidRPr="00000000" w14:paraId="00000086">
      <w:pPr>
        <w:spacing w:after="0" w:line="240"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87">
      <w:pPr>
        <w:spacing w:after="0" w:line="240"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88">
      <w:pPr>
        <w:spacing w:after="0" w:line="240" w:lineRule="auto"/>
        <w:jc w:val="both"/>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NOTAS IMPORTANTES:</w:t>
      </w:r>
    </w:p>
    <w:p w:rsidR="00000000" w:rsidDel="00000000" w:rsidP="00000000" w:rsidRDefault="00000000" w:rsidRPr="00000000" w14:paraId="00000089">
      <w:pPr>
        <w:spacing w:after="0" w:line="240" w:lineRule="auto"/>
        <w:jc w:val="both"/>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8A">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Tarifas expresadas por persona, en dólares americanos pagaderos en Moneda Nacional al tipo de cambio del día de su pago indicado por Entorno CIT, sujetas a cambios sin previo aviso y a disponibilidad al momento de reservar.</w:t>
      </w:r>
    </w:p>
    <w:p w:rsidR="00000000" w:rsidDel="00000000" w:rsidP="00000000" w:rsidRDefault="00000000" w:rsidRPr="00000000" w14:paraId="0000008B">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w:t>
      </w:r>
    </w:p>
    <w:p w:rsidR="00000000" w:rsidDel="00000000" w:rsidP="00000000" w:rsidRDefault="00000000" w:rsidRPr="00000000" w14:paraId="0000008C">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La vigencia de su pasaporte deberá tener mínimo seis meses a partir de la fecha de la finalización de su viaje.</w:t>
      </w:r>
    </w:p>
    <w:p w:rsidR="00000000" w:rsidDel="00000000" w:rsidP="00000000" w:rsidRDefault="00000000" w:rsidRPr="00000000" w14:paraId="0000008D">
      <w:pPr>
        <w:widowControl w:val="0"/>
        <w:numPr>
          <w:ilvl w:val="0"/>
          <w:numId w:val="2"/>
        </w:numP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orden de los servicios previstos mencionados en este itinerario podría modificarse en función de la disponibilidad terrestre o condiciones climáticas del lugar, pero siempre serán dadas conforme fueron adquiridas.</w:t>
      </w:r>
    </w:p>
    <w:p w:rsidR="00000000" w:rsidDel="00000000" w:rsidP="00000000" w:rsidRDefault="00000000" w:rsidRPr="00000000" w14:paraId="0000008E">
      <w:pPr>
        <w:numPr>
          <w:ilvl w:val="0"/>
          <w:numId w:val="2"/>
        </w:numPr>
        <w:spacing w:after="0" w:line="240" w:lineRule="auto"/>
        <w:ind w:left="720" w:hanging="36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El pasajero debe tener una tarjeta de crédito a su nombre para el depósito de garantía en el momento del check-in.</w:t>
      </w:r>
    </w:p>
    <w:p w:rsidR="00000000" w:rsidDel="00000000" w:rsidP="00000000" w:rsidRDefault="00000000" w:rsidRPr="00000000" w14:paraId="0000008F">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orden de los servicios previstos mencionados en este itinerario podría modificarse en función de la disponibilidad terrestre o condiciones climáticas del lugar, pero siempre serán dadas conforme fueron adquiridas.</w:t>
      </w:r>
    </w:p>
    <w:p w:rsidR="00000000" w:rsidDel="00000000" w:rsidP="00000000" w:rsidRDefault="00000000" w:rsidRPr="00000000" w14:paraId="00000090">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Los servicios de traslados y excursiones en esta cotización son otorgados como servicios regulares, estos servicios están sujetos a horarios pre-establecidos. Si los pasajeros llegan en Horario de entre 22:00hrs y 06:00hrs aplica suplemento de 25USD por persona</w:t>
      </w:r>
    </w:p>
    <w:p w:rsidR="00000000" w:rsidDel="00000000" w:rsidP="00000000" w:rsidRDefault="00000000" w:rsidRPr="00000000" w14:paraId="00000091">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Cualquier servicio adicional durante el viaje debe ser pagado por el cliente.</w:t>
      </w:r>
    </w:p>
    <w:p w:rsidR="00000000" w:rsidDel="00000000" w:rsidP="00000000" w:rsidRDefault="00000000" w:rsidRPr="00000000" w14:paraId="00000092">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Los horarios de registro de entrada (Check-In) y salida (Check Out) de los hoteles están sujetos a las formalidades de cada hotel, pudiendo tener los 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pertenencias.</w:t>
      </w:r>
    </w:p>
    <w:p w:rsidR="00000000" w:rsidDel="00000000" w:rsidP="00000000" w:rsidRDefault="00000000" w:rsidRPr="00000000" w14:paraId="00000093">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CIRCUITOS REGULARES Y GARANTIZADOS:Les recordamos que la selección de hoteles en las salidas garantizadas NO ES UNA OPCION DE CLIENTE. El cliente NO PUEDE ELEGIR el hotel dentro de la categoría seleccionada. Se Indica varios hoteles con los que se trabaja habitualmente, pero la elección final del hotel en cada salida es única y exclusivamente del prestador de servicios. Si los clientes desean otro hotel, deberán solicitar SERVICIOS PRIVADOS y en ese caso, la elección es de ellos, pagando el importe correspondiente por SERVICIOS PRIVADOS, Fit´s y/o a la carta.</w:t>
      </w:r>
    </w:p>
    <w:p w:rsidR="00000000" w:rsidDel="00000000" w:rsidP="00000000" w:rsidRDefault="00000000" w:rsidRPr="00000000" w14:paraId="00000094">
      <w:pPr>
        <w:widowControl w:val="0"/>
        <w:numPr>
          <w:ilvl w:val="0"/>
          <w:numId w:val="2"/>
        </w:numP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La tarifa para niños es aplicable para los menores de 11 años acompañados y compartiendo siempre 1 menor con dos adultos; con las camas disponibles en la habitación. Los menores compartiendo no incluyen desayuno.</w:t>
      </w:r>
    </w:p>
    <w:p w:rsidR="00000000" w:rsidDel="00000000" w:rsidP="00000000" w:rsidRDefault="00000000" w:rsidRPr="00000000" w14:paraId="00000095">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Entorno CIT,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de los mismos en los medios de transporte utilizados durante los circuitos.</w:t>
      </w:r>
    </w:p>
    <w:p w:rsidR="00000000" w:rsidDel="00000000" w:rsidP="00000000" w:rsidRDefault="00000000" w:rsidRPr="00000000" w14:paraId="00000096">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En caso de incidencia deberá denunciarlo en la Policía, para posteriores gestiones con su seguro. Entorno CIT no indemnizara ni se responsabilizara en ningún caso por estos motivos, al no tener control ni poder controlar el equipaje de los clientes.</w:t>
      </w:r>
    </w:p>
    <w:p w:rsidR="00000000" w:rsidDel="00000000" w:rsidP="00000000" w:rsidRDefault="00000000" w:rsidRPr="00000000" w14:paraId="00000097">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Nuestra Organización, es la más interesada en respetar y cumplir los programas tal y como están diseñados. Ocasionalmente por causas meteorológicas, climáticas, operativas, horarios de invierno o de verano, horarios reducidos por fiestas locales o religiosas o durante el mes sagrado del Ramadán, overbooking y/o casos de fuerza mayor, los programas podrían ser modificados en su ruta o itinerario previsto, respetando en cualquier caso todas las visitas indicadas y reembolsando los servicios no utilizados, si procede.</w:t>
      </w:r>
    </w:p>
    <w:p w:rsidR="00000000" w:rsidDel="00000000" w:rsidP="00000000" w:rsidRDefault="00000000" w:rsidRPr="00000000" w14:paraId="00000098">
      <w:pPr>
        <w:widowControl w:val="0"/>
        <w:numPr>
          <w:ilvl w:val="0"/>
          <w:numId w:val="2"/>
        </w:numPr>
        <w:spacing w:after="0" w:line="240" w:lineRule="auto"/>
        <w:ind w:left="720" w:hanging="360"/>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Consulte suplemento para traslados desde y/o hasta el aeropuerto en horario nocturno. </w:t>
      </w:r>
    </w:p>
    <w:p w:rsidR="00000000" w:rsidDel="00000000" w:rsidP="00000000" w:rsidRDefault="00000000" w:rsidRPr="00000000" w14:paraId="00000099">
      <w:pPr>
        <w:widowControl w:val="0"/>
        <w:numPr>
          <w:ilvl w:val="0"/>
          <w:numId w:val="2"/>
        </w:numPr>
        <w:spacing w:after="0" w:line="240" w:lineRule="auto"/>
        <w:ind w:left="720" w:hanging="360"/>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Para poder confirmar los traslados debemos de recibir la información completa de vuelos por lo </w:t>
      </w:r>
      <w:r w:rsidDel="00000000" w:rsidR="00000000" w:rsidRPr="00000000">
        <w:rPr>
          <w:rFonts w:ascii="Arial" w:cs="Arial" w:eastAsia="Arial" w:hAnsi="Arial"/>
          <w:b w:val="1"/>
          <w:bCs w:val="1"/>
          <w:color w:val="000000"/>
          <w:sz w:val="18"/>
          <w:szCs w:val="18"/>
          <w:u w:val="single"/>
          <w:rtl w:val="0"/>
        </w:rPr>
        <w:t xml:space="preserve">menos 10 días hábiles antes de</w:t>
      </w:r>
      <w:r w:rsidDel="00000000" w:rsidR="00000000" w:rsidRPr="00000000">
        <w:rPr>
          <w:rFonts w:ascii="Arial" w:cs="Arial" w:eastAsia="Arial" w:hAnsi="Arial"/>
          <w:b w:val="1"/>
          <w:bCs w:val="1"/>
          <w:color w:val="000000"/>
          <w:sz w:val="18"/>
          <w:szCs w:val="18"/>
          <w:rtl w:val="0"/>
        </w:rPr>
        <w:t xml:space="preserve"> la fecha de salida, en caso contrario no se podrá proporcionar los servicios de traslados de entrada y/o salida, y no serán reembolsables.</w:t>
      </w:r>
    </w:p>
    <w:p w:rsidR="00000000" w:rsidDel="00000000" w:rsidP="00000000" w:rsidRDefault="00000000" w:rsidRPr="00000000" w14:paraId="0000009A">
      <w:pPr>
        <w:widowControl w:val="0"/>
        <w:spacing w:after="0" w:line="240" w:lineRule="auto"/>
        <w:jc w:val="both"/>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9B">
      <w:pPr>
        <w:widowControl w:val="0"/>
        <w:spacing w:after="0" w:line="240" w:lineRule="auto"/>
        <w:jc w:val="both"/>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9C">
      <w:pPr>
        <w:widowControl w:val="0"/>
        <w:spacing w:after="0" w:line="240" w:lineRule="auto"/>
        <w:jc w:val="both"/>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9D">
      <w:pPr>
        <w:widowControl w:val="0"/>
        <w:spacing w:after="0" w:line="240" w:lineRule="auto"/>
        <w:jc w:val="both"/>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9E">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Los días libres, NO INCLUYEN servicio de guía y transporte.</w:t>
      </w:r>
    </w:p>
    <w:p w:rsidR="00000000" w:rsidDel="00000000" w:rsidP="00000000" w:rsidRDefault="00000000" w:rsidRPr="00000000" w14:paraId="0000009F">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Operación a partir de mínimo 2 personas.</w:t>
      </w:r>
    </w:p>
    <w:p w:rsidR="00000000" w:rsidDel="00000000" w:rsidP="00000000" w:rsidRDefault="00000000" w:rsidRPr="00000000" w14:paraId="000000A0">
      <w:pPr>
        <w:spacing w:after="0" w:line="240" w:lineRule="auto"/>
        <w:jc w:val="center"/>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A1">
      <w:pPr>
        <w:spacing w:after="0" w:line="240" w:lineRule="auto"/>
        <w:jc w:val="center"/>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AVISO DE PRIVACIDAD:</w:t>
      </w:r>
    </w:p>
    <w:p w:rsidR="00000000" w:rsidDel="00000000" w:rsidP="00000000" w:rsidRDefault="00000000" w:rsidRPr="00000000" w14:paraId="000000A2">
      <w:pPr>
        <w:spacing w:after="0" w:line="240" w:lineRule="auto"/>
        <w:jc w:val="both"/>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Entorno CIT el cual puede ser consultado en el sitio web: </w:t>
      </w:r>
      <w:hyperlink r:id="rId13">
        <w:r w:rsidDel="00000000" w:rsidR="00000000" w:rsidRPr="00000000">
          <w:rPr>
            <w:rFonts w:ascii="Arial" w:cs="Arial" w:eastAsia="Arial" w:hAnsi="Arial"/>
            <w:color w:val="0000ff"/>
            <w:sz w:val="18"/>
            <w:szCs w:val="18"/>
            <w:u w:val="single"/>
            <w:rtl w:val="0"/>
          </w:rPr>
          <w:t xml:space="preserve">www.entonocit.</w:t>
        </w:r>
      </w:hyperlink>
      <w:r w:rsidDel="00000000" w:rsidR="00000000" w:rsidRPr="00000000">
        <w:rPr>
          <w:rFonts w:ascii="Arial" w:cs="Arial" w:eastAsia="Arial" w:hAnsi="Arial"/>
          <w:color w:val="0000ff"/>
          <w:sz w:val="18"/>
          <w:szCs w:val="18"/>
          <w:u w:val="single"/>
          <w:rtl w:val="0"/>
        </w:rPr>
        <w:t xml:space="preserve">com</w:t>
      </w:r>
      <w:r w:rsidDel="00000000" w:rsidR="00000000" w:rsidRPr="00000000">
        <w:rPr>
          <w:rFonts w:ascii="Arial" w:cs="Arial" w:eastAsia="Arial" w:hAnsi="Arial"/>
          <w:color w:val="000000"/>
          <w:sz w:val="18"/>
          <w:szCs w:val="18"/>
          <w:rtl w:val="0"/>
        </w:rPr>
        <w:tab/>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e36c09"/>
          <w:u w:val="single"/>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0070c0"/>
          <w:u w:val="single"/>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0070c0"/>
          <w:u w:val="single"/>
        </w:rPr>
      </w:pPr>
      <w:r w:rsidDel="00000000" w:rsidR="00000000" w:rsidRPr="00000000">
        <w:rPr>
          <w:rFonts w:ascii="Arial" w:cs="Arial" w:eastAsia="Arial" w:hAnsi="Arial"/>
          <w:b w:val="1"/>
          <w:bCs w:val="1"/>
          <w:color w:val="0070c0"/>
          <w:u w:val="single"/>
          <w:rtl w:val="0"/>
        </w:rPr>
        <w:t xml:space="preserve">VIGENCIA 04 DE ENERO AL 15 DE DICIEMBRE  DE 2026.</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c00000"/>
          <w:sz w:val="18"/>
          <w:szCs w:val="18"/>
          <w:u w:val="single"/>
        </w:rPr>
      </w:pPr>
      <w:r w:rsidDel="00000000" w:rsidR="00000000" w:rsidRPr="00000000">
        <w:rPr>
          <w:rFonts w:ascii="Arial" w:cs="Arial" w:eastAsia="Arial" w:hAnsi="Arial"/>
          <w:b w:val="1"/>
          <w:bCs w:val="1"/>
          <w:color w:val="ffffff"/>
          <w:sz w:val="18"/>
          <w:szCs w:val="18"/>
          <w:highlight w:val="blue"/>
          <w:u w:val="single"/>
          <w:rtl w:val="0"/>
        </w:rPr>
        <w:t xml:space="preserve">SE REQUIERE PREPAGO </w:t>
      </w: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ffffff"/>
          <w:sz w:val="18"/>
          <w:szCs w:val="18"/>
          <w:u w:val="single"/>
        </w:rPr>
      </w:pPr>
      <w:r w:rsidDel="00000000" w:rsidR="00000000" w:rsidRPr="00000000">
        <w:rPr>
          <w:rtl w:val="0"/>
        </w:rPr>
      </w:r>
    </w:p>
    <w:tbl>
      <w:tblPr>
        <w:tblStyle w:val="Table4"/>
        <w:tblW w:w="6997.0" w:type="dxa"/>
        <w:jc w:val="center"/>
        <w:tblBorders>
          <w:top w:color="92d050" w:space="0" w:sz="8" w:val="single"/>
          <w:left w:color="92d050" w:space="0" w:sz="8" w:val="single"/>
          <w:bottom w:color="92d050" w:space="0" w:sz="8" w:val="single"/>
          <w:right w:color="92d050" w:space="0" w:sz="8" w:val="single"/>
          <w:insideH w:color="92d050" w:space="0" w:sz="8" w:val="single"/>
          <w:insideV w:color="92d050" w:space="0" w:sz="8" w:val="single"/>
        </w:tblBorders>
        <w:tblLayout w:type="fixed"/>
        <w:tblLook w:val="04A0"/>
      </w:tblPr>
      <w:tblGrid>
        <w:gridCol w:w="6997"/>
        <w:tblGridChange w:id="0">
          <w:tblGrid>
            <w:gridCol w:w="6997"/>
          </w:tblGrid>
        </w:tblGridChange>
      </w:tblGrid>
      <w:tr>
        <w:trPr>
          <w:cantSplit w:val="0"/>
          <w:trHeight w:val="256" w:hRule="atLeast"/>
          <w:tblHeader w:val="0"/>
        </w:trPr>
        <w:tc>
          <w:tcPr>
            <w:tcBorders>
              <w:top w:color="92d050" w:space="0" w:sz="8" w:val="single"/>
              <w:left w:color="92d050" w:space="0" w:sz="8" w:val="single"/>
              <w:bottom w:color="92d050" w:space="0" w:sz="8" w:val="single"/>
              <w:right w:color="92d050" w:space="0" w:sz="8" w:val="single"/>
            </w:tcBorders>
            <w:shd w:fill="00b050" w:val="cle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jc w:val="center"/>
              <w:rPr>
                <w:rFonts w:ascii="Arial" w:cs="Arial" w:eastAsia="Arial" w:hAnsi="Arial"/>
                <w:color w:val="ffffff"/>
                <w:sz w:val="18"/>
                <w:szCs w:val="18"/>
                <w:u w:val="single"/>
              </w:rPr>
            </w:pPr>
            <w:r w:rsidDel="00000000" w:rsidR="00000000" w:rsidRPr="00000000">
              <w:rPr>
                <w:rFonts w:ascii="Arial" w:cs="Arial" w:eastAsia="Arial" w:hAnsi="Arial"/>
                <w:color w:val="ffffff"/>
                <w:sz w:val="18"/>
                <w:szCs w:val="18"/>
                <w:u w:val="single"/>
                <w:rtl w:val="0"/>
              </w:rPr>
              <w:t xml:space="preserve">POLÍTICAS DE CANCELACIÓN</w:t>
            </w:r>
          </w:p>
        </w:tc>
      </w:tr>
      <w:tr>
        <w:trPr>
          <w:cantSplit w:val="0"/>
          <w:trHeight w:val="1016" w:hRule="atLeast"/>
          <w:tblHeader w:val="0"/>
        </w:trPr>
        <w:tc>
          <w:tcPr>
            <w:tcBorders>
              <w:top w:color="92d050" w:space="0" w:sz="8" w:val="single"/>
              <w:left w:color="92d050" w:space="0" w:sz="8" w:val="single"/>
              <w:bottom w:color="92d050" w:space="0" w:sz="8" w:val="single"/>
              <w:right w:color="92d050" w:space="0" w:sz="8" w:val="single"/>
            </w:tcBorders>
            <w:shd w:fill="ebf1dd" w:val="cle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B">
            <w:pPr>
              <w:widowControl w:val="0"/>
              <w:numPr>
                <w:ilvl w:val="0"/>
                <w:numId w:val="3"/>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Para reservar se requiere anticipo de 500.00usd por persona no reembolsable </w:t>
            </w:r>
          </w:p>
          <w:p w:rsidR="00000000" w:rsidDel="00000000" w:rsidP="00000000" w:rsidRDefault="00000000" w:rsidRPr="00000000" w14:paraId="000000AC">
            <w:pPr>
              <w:widowControl w:val="0"/>
              <w:numPr>
                <w:ilvl w:val="0"/>
                <w:numId w:val="3"/>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Antes de 91 días de la salida del pasajero: SIN CARGO</w:t>
            </w:r>
          </w:p>
          <w:p w:rsidR="00000000" w:rsidDel="00000000" w:rsidP="00000000" w:rsidRDefault="00000000" w:rsidRPr="00000000" w14:paraId="000000AD">
            <w:pPr>
              <w:widowControl w:val="0"/>
              <w:numPr>
                <w:ilvl w:val="0"/>
                <w:numId w:val="3"/>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Entre 91 y 75 días antes de la fecha de llega, aplica cargos del 50% del total de la reservación por pasajero.</w:t>
            </w:r>
          </w:p>
          <w:p w:rsidR="00000000" w:rsidDel="00000000" w:rsidP="00000000" w:rsidRDefault="00000000" w:rsidRPr="00000000" w14:paraId="000000AE">
            <w:pPr>
              <w:widowControl w:val="0"/>
              <w:numPr>
                <w:ilvl w:val="0"/>
                <w:numId w:val="3"/>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Entre 64 y 50 días antes de la fecha de llega, aplica cargos del 80% del total de la reserva por pasajero</w:t>
            </w:r>
          </w:p>
          <w:p w:rsidR="00000000" w:rsidDel="00000000" w:rsidP="00000000" w:rsidRDefault="00000000" w:rsidRPr="00000000" w14:paraId="000000AF">
            <w:pPr>
              <w:widowControl w:val="0"/>
              <w:numPr>
                <w:ilvl w:val="0"/>
                <w:numId w:val="3"/>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Con menos de 49 días o NO SHOW 100% del total de la reservación</w:t>
            </w:r>
          </w:p>
          <w:p w:rsidR="00000000" w:rsidDel="00000000" w:rsidP="00000000" w:rsidRDefault="00000000" w:rsidRPr="00000000" w14:paraId="000000B0">
            <w:pPr>
              <w:widowControl w:val="0"/>
              <w:numPr>
                <w:ilvl w:val="0"/>
                <w:numId w:val="3"/>
              </w:numPr>
              <w:pBdr>
                <w:top w:space="0" w:sz="0" w:val="nil"/>
                <w:left w:space="0" w:sz="0" w:val="nil"/>
                <w:bottom w:space="0" w:sz="0" w:val="nil"/>
                <w:right w:space="0" w:sz="0" w:val="nil"/>
                <w:between w:space="0" w:sz="0" w:val="nil"/>
              </w:pBdr>
              <w:shd w:fill="ebf1dd" w:val="clea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Servicios parciales no utilizados no son reembolsables</w:t>
            </w:r>
            <w:r w:rsidDel="00000000" w:rsidR="00000000" w:rsidRPr="00000000">
              <w:rPr>
                <w:rFonts w:ascii="Arial" w:cs="Arial" w:eastAsia="Arial" w:hAnsi="Arial"/>
                <w:b w:val="0"/>
                <w:bCs w:val="0"/>
                <w:sz w:val="18"/>
                <w:szCs w:val="18"/>
                <w:rtl w:val="0"/>
              </w:rPr>
              <w:t xml:space="preserve">.</w:t>
            </w:r>
            <w:r w:rsidDel="00000000" w:rsidR="00000000" w:rsidRPr="00000000">
              <w:rPr>
                <w:rtl w:val="0"/>
              </w:rPr>
            </w:r>
          </w:p>
        </w:tc>
      </w:tr>
    </w:tbl>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000000"/>
          <w:sz w:val="18"/>
          <w:szCs w:val="18"/>
          <w:u w:val="single"/>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b w:val="1"/>
          <w:bCs w:val="1"/>
          <w:color w:val="000000"/>
          <w:sz w:val="18"/>
          <w:szCs w:val="18"/>
          <w:u w:val="single"/>
          <w:rtl w:val="0"/>
        </w:rPr>
        <w:t xml:space="preserve">El presente documento es de carácter informativo, más no una confirmación.</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bookmarkStart w:colFirst="0" w:colLast="0" w:name="_heading=h.gjdgxs" w:id="0"/>
      <w:bookmarkEnd w:id="0"/>
      <w:r w:rsidDel="00000000" w:rsidR="00000000" w:rsidRPr="00000000">
        <w:rPr>
          <w:rtl w:val="0"/>
        </w:rPr>
      </w:r>
    </w:p>
    <w:sectPr>
      <w:headerReference r:id="rId14" w:type="default"/>
      <w:pgSz w:h="16838" w:w="11906" w:orient="portrait"/>
      <w:pgMar w:bottom="1134" w:top="2385" w:left="1985" w:right="1983"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Lucida San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-1325560</wp:posOffset>
              </wp:positionH>
              <wp:positionV relativeFrom="paragraph">
                <wp:posOffset>-449259</wp:posOffset>
              </wp:positionV>
              <wp:extent cx="7658100" cy="1562100"/>
              <wp:effectExtent b="0" l="0" r="0" t="0"/>
              <wp:wrapNone/>
              <wp:docPr id="9" name=""/>
              <a:graphic>
                <a:graphicData uri="http://schemas.microsoft.com/office/word/2010/wordprocessingShape">
                  <wps:wsp>
                    <wps:cNvSpPr/>
                    <wps:cNvPr id="2" name="Shape 2"/>
                    <wps:spPr>
                      <a:xfrm>
                        <a:off x="1526475" y="3008475"/>
                        <a:ext cx="7639050" cy="1543050"/>
                      </a:xfrm>
                      <a:prstGeom prst="rect">
                        <a:avLst/>
                      </a:prstGeom>
                      <a:solidFill>
                        <a:srgbClr val="C5D8F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-1325560</wp:posOffset>
              </wp:positionH>
              <wp:positionV relativeFrom="paragraph">
                <wp:posOffset>-449259</wp:posOffset>
              </wp:positionV>
              <wp:extent cx="7658100" cy="1562100"/>
              <wp:effectExtent b="0" l="0" r="0" t="0"/>
              <wp:wrapNone/>
              <wp:docPr id="9"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7658100" cy="15621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-155573</wp:posOffset>
          </wp:positionH>
          <wp:positionV relativeFrom="paragraph">
            <wp:posOffset>-316863</wp:posOffset>
          </wp:positionV>
          <wp:extent cx="1257935" cy="1323975"/>
          <wp:effectExtent b="0" l="0" r="0" t="0"/>
          <wp:wrapNone/>
          <wp:docPr descr="C:\Users\corei3\AppData\Local\Microsoft\Windows\INetCache\Content.Word\Entorno CIT Logo PNG.PNG" id="14" name="image1.png"/>
          <a:graphic>
            <a:graphicData uri="http://schemas.openxmlformats.org/drawingml/2006/picture">
              <pic:pic>
                <pic:nvPicPr>
                  <pic:cNvPr descr="C:\Users\corei3\AppData\Local\Microsoft\Windows\INetCache\Content.Word\Entorno CIT Logo PNG.PNG" id="0" name="image1.png"/>
                  <pic:cNvPicPr preferRelativeResize="0"/>
                </pic:nvPicPr>
                <pic:blipFill>
                  <a:blip r:embed="rId2"/>
                  <a:srcRect b="0" l="0" r="0" t="0"/>
                  <a:stretch>
                    <a:fillRect/>
                  </a:stretch>
                </pic:blipFill>
                <pic:spPr>
                  <a:xfrm>
                    <a:off x="0" y="0"/>
                    <a:ext cx="1257935" cy="13239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Lucida Sans" w:cs="Lucida Sans" w:eastAsia="Lucida Sans" w:hAnsi="Lucida San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spacing w:after="0" w:line="240" w:lineRule="auto"/>
      <w:jc w:val="both"/>
    </w:pPr>
    <w:rPr>
      <w:rFonts w:ascii="Times New Roman" w:cs="Times New Roman" w:eastAsia="Times New Roman" w:hAnsi="Times New Roman"/>
      <w:b w:val="1"/>
      <w:bCs w:val="1"/>
      <w:sz w:val="20"/>
      <w:szCs w:val="20"/>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inespaciado">
    <w:name w:val="No Spacing"/>
    <w:link w:val="SinespaciadoCar"/>
    <w:uiPriority w:val="1"/>
    <w:qFormat w:val="1"/>
    <w:rsid w:val="0046232D"/>
    <w:pPr>
      <w:spacing w:after="0" w:line="240" w:lineRule="auto"/>
    </w:pPr>
    <w:rPr>
      <w:rFonts w:ascii="Times New Roman" w:cs="Times New Roman" w:eastAsia="Times New Roman" w:hAnsi="Times New Roman"/>
      <w:sz w:val="24"/>
      <w:szCs w:val="24"/>
      <w:lang w:val="en-US"/>
    </w:rPr>
  </w:style>
  <w:style w:type="character" w:styleId="SinespaciadoCar" w:customStyle="1">
    <w:name w:val="Sin espaciado Car"/>
    <w:link w:val="Sinespaciado"/>
    <w:uiPriority w:val="1"/>
    <w:qFormat w:val="1"/>
    <w:rsid w:val="0046232D"/>
    <w:rPr>
      <w:rFonts w:ascii="Times New Roman" w:cs="Times New Roman" w:eastAsia="Times New Roman" w:hAnsi="Times New Roman"/>
      <w:sz w:val="24"/>
      <w:szCs w:val="24"/>
      <w:lang w:val="en-US"/>
    </w:rPr>
  </w:style>
  <w:style w:type="paragraph" w:styleId="Piedepgina">
    <w:name w:val="footer"/>
    <w:basedOn w:val="Normal"/>
    <w:link w:val="PiedepginaCar"/>
    <w:uiPriority w:val="99"/>
    <w:unhideWhenUsed w:val="1"/>
    <w:rsid w:val="0046232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6232D"/>
    <w:rPr>
      <w:lang w:val="es-ES"/>
    </w:rPr>
  </w:style>
  <w:style w:type="character" w:styleId="Hipervnculo">
    <w:name w:val="Hyperlink"/>
    <w:basedOn w:val="Fuentedeprrafopredeter"/>
    <w:uiPriority w:val="99"/>
    <w:unhideWhenUsed w:val="1"/>
    <w:rsid w:val="0046232D"/>
    <w:rPr>
      <w:color w:val="0000ff" w:themeColor="hyperlink"/>
      <w:u w:val="single"/>
    </w:rPr>
  </w:style>
  <w:style w:type="paragraph" w:styleId="Encabezado">
    <w:name w:val="header"/>
    <w:basedOn w:val="Normal"/>
    <w:link w:val="EncabezadoCar"/>
    <w:unhideWhenUsed w:val="1"/>
    <w:rsid w:val="0046232D"/>
    <w:pPr>
      <w:tabs>
        <w:tab w:val="center" w:pos="4252"/>
        <w:tab w:val="right" w:pos="8504"/>
      </w:tabs>
      <w:spacing w:after="0" w:line="240" w:lineRule="auto"/>
    </w:pPr>
  </w:style>
  <w:style w:type="character" w:styleId="EncabezadoCar" w:customStyle="1">
    <w:name w:val="Encabezado Car"/>
    <w:basedOn w:val="Fuentedeprrafopredeter"/>
    <w:link w:val="Encabezado"/>
    <w:rsid w:val="0046232D"/>
    <w:rPr>
      <w:lang w:val="es-ES"/>
    </w:rPr>
  </w:style>
  <w:style w:type="paragraph" w:styleId="Prrafodelista">
    <w:name w:val="List Paragraph"/>
    <w:basedOn w:val="Normal"/>
    <w:uiPriority w:val="34"/>
    <w:qFormat w:val="1"/>
    <w:rsid w:val="0046232D"/>
    <w:pPr>
      <w:ind w:left="720"/>
      <w:contextualSpacing w:val="1"/>
    </w:pPr>
  </w:style>
  <w:style w:type="table" w:styleId="Cuadrculamedia1-nfasis6">
    <w:name w:val="Medium Grid 1 Accent 6"/>
    <w:basedOn w:val="Tablanormal"/>
    <w:uiPriority w:val="67"/>
    <w:rsid w:val="0046232D"/>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Sombreadomedio1-nfasis6">
    <w:name w:val="Medium Shading 1 Accent 6"/>
    <w:basedOn w:val="Tablanormal"/>
    <w:uiPriority w:val="63"/>
    <w:rsid w:val="0046232D"/>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Listamedia1-nfasis6">
    <w:name w:val="Medium List 1 Accent 6"/>
    <w:basedOn w:val="Tablanormal"/>
    <w:uiPriority w:val="65"/>
    <w:rsid w:val="0046232D"/>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character" w:styleId="Ttulo4Car" w:customStyle="1">
    <w:name w:val="Título 4 Car"/>
    <w:basedOn w:val="Fuentedeprrafopredeter"/>
    <w:link w:val="Ttulo4"/>
    <w:rsid w:val="00C44284"/>
    <w:rPr>
      <w:rFonts w:ascii="Times New Roman" w:cs="Times New Roman" w:eastAsia="Times New Roman" w:hAnsi="Times New Roman"/>
      <w:b w:val="1"/>
      <w:bCs w:val="1"/>
      <w:sz w:val="20"/>
      <w:szCs w:val="20"/>
      <w:lang w:eastAsia="es-ES" w:val="es-ES"/>
    </w:rPr>
  </w:style>
  <w:style w:type="paragraph" w:styleId="msonospacing0" w:customStyle="1">
    <w:name w:val="msonospacing"/>
    <w:basedOn w:val="Normal"/>
    <w:rsid w:val="00C44284"/>
    <w:pPr>
      <w:spacing w:after="0" w:line="240" w:lineRule="auto"/>
    </w:pPr>
    <w:rPr>
      <w:rFonts w:cs="Times New Roman" w:eastAsia="Times New Roman"/>
      <w:lang w:eastAsia="es-ES"/>
    </w:rPr>
  </w:style>
  <w:style w:type="character" w:styleId="apple-converted-space" w:customStyle="1">
    <w:name w:val="apple-converted-space"/>
    <w:basedOn w:val="Fuentedeprrafopredeter"/>
    <w:rsid w:val="00CC7588"/>
  </w:style>
  <w:style w:type="character" w:styleId="Textoennegrita">
    <w:name w:val="Strong"/>
    <w:basedOn w:val="Fuentedeprrafopredeter"/>
    <w:uiPriority w:val="22"/>
    <w:qFormat w:val="1"/>
    <w:rsid w:val="00CC7588"/>
    <w:rPr>
      <w:b w:val="1"/>
      <w:bCs w:val="1"/>
    </w:rPr>
  </w:style>
  <w:style w:type="character" w:styleId="ssgja" w:customStyle="1">
    <w:name w:val="ss_gja"/>
    <w:basedOn w:val="Fuentedeprrafopredeter"/>
    <w:rsid w:val="003076C5"/>
  </w:style>
  <w:style w:type="paragraph" w:styleId="Textodeglobo">
    <w:name w:val="Balloon Text"/>
    <w:basedOn w:val="Normal"/>
    <w:link w:val="TextodegloboCar"/>
    <w:uiPriority w:val="99"/>
    <w:semiHidden w:val="1"/>
    <w:unhideWhenUsed w:val="1"/>
    <w:rsid w:val="00452411"/>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52411"/>
    <w:rPr>
      <w:rFonts w:ascii="Tahoma" w:cs="Tahoma" w:hAnsi="Tahoma"/>
      <w:sz w:val="16"/>
      <w:szCs w:val="16"/>
      <w:lang w:val="es-ES"/>
    </w:rPr>
  </w:style>
  <w:style w:type="paragraph" w:styleId="NormalWeb">
    <w:name w:val="Normal (Web)"/>
    <w:basedOn w:val="Normal"/>
    <w:uiPriority w:val="99"/>
    <w:unhideWhenUsed w:val="1"/>
    <w:rsid w:val="00907F98"/>
    <w:pPr>
      <w:spacing w:after="100" w:afterAutospacing="1" w:before="100" w:beforeAutospacing="1" w:line="240" w:lineRule="auto"/>
    </w:pPr>
    <w:rPr>
      <w:rFonts w:ascii="Times New Roman" w:cs="Times New Roman" w:eastAsia="Times New Roman" w:hAnsi="Times New Roman"/>
      <w:sz w:val="24"/>
      <w:szCs w:val="24"/>
      <w:lang w:val="es-MX"/>
    </w:rPr>
  </w:style>
  <w:style w:type="table" w:styleId="a" w:customStyle="1">
    <w:basedOn w:val="TableNormal"/>
    <w:pPr>
      <w:spacing w:after="0" w:line="240" w:lineRule="auto"/>
    </w:pPr>
    <w:rPr>
      <w:color w:val="000000"/>
    </w:rPr>
    <w:tblPr>
      <w:tblStyleRowBandSize w:val="1"/>
      <w:tblStyleColBandSize w:val="1"/>
      <w:tblCellMar>
        <w:left w:w="115.0" w:type="dxa"/>
        <w:right w:w="115.0" w:type="dxa"/>
      </w:tblCellMar>
    </w:tblPr>
    <w:tcPr>
      <w:shd w:color="auto" w:fill="fde5d1" w:val="clear"/>
    </w:tcPr>
    <w:tblStylePr w:type="firstRow">
      <w:rPr>
        <w:b w:val="1"/>
      </w:rPr>
    </w:tblStylePr>
    <w:tblStylePr w:type="lastRow">
      <w:rPr>
        <w:b w:val="1"/>
      </w:rPr>
      <w:tblPr/>
      <w:tcPr>
        <w:tcBorders>
          <w:top w:color="f9b074" w:space="0" w:sz="18" w:val="single"/>
        </w:tcBorders>
      </w:tcPr>
    </w:tblStylePr>
    <w:tblStylePr w:type="firstCol">
      <w:rPr>
        <w:b w:val="1"/>
      </w:rPr>
    </w:tblStylePr>
    <w:tblStylePr w:type="lastCol">
      <w:rPr>
        <w:b w:val="1"/>
      </w:rPr>
    </w:tblStylePr>
    <w:tblStylePr w:type="band1Vert">
      <w:tblPr/>
      <w:tcPr>
        <w:shd w:color="auto" w:fill="fbcaa2" w:val="clear"/>
      </w:tcPr>
    </w:tblStylePr>
    <w:tblStylePr w:type="band1Horz">
      <w:tblPr/>
      <w:tcPr>
        <w:shd w:color="auto" w:fill="fbcaa2" w:val="clear"/>
      </w:tcPr>
    </w:tblStylePr>
  </w:style>
  <w:style w:type="table" w:styleId="a0" w:customStyle="1">
    <w:basedOn w:val="TableNormal"/>
    <w:pPr>
      <w:spacing w:after="0" w:line="240" w:lineRule="auto"/>
    </w:pPr>
    <w:rPr>
      <w:color w:val="000000"/>
    </w:rPr>
    <w:tblPr>
      <w:tblStyleRowBandSize w:val="1"/>
      <w:tblStyleColBandSize w:val="1"/>
      <w:tblCellMar>
        <w:left w:w="115.0" w:type="dxa"/>
        <w:right w:w="115.0" w:type="dxa"/>
      </w:tblCellMar>
    </w:tblPr>
    <w:tcPr>
      <w:shd w:color="auto" w:fill="fde5d1" w:val="clear"/>
    </w:tcPr>
    <w:tblStylePr w:type="firstRow">
      <w:rPr>
        <w:b w:val="1"/>
      </w:rPr>
    </w:tblStylePr>
    <w:tblStylePr w:type="lastRow">
      <w:rPr>
        <w:b w:val="1"/>
      </w:rPr>
      <w:tblPr/>
      <w:tcPr>
        <w:tcBorders>
          <w:top w:color="f9b074" w:space="0" w:sz="18" w:val="single"/>
        </w:tcBorders>
      </w:tcPr>
    </w:tblStylePr>
    <w:tblStylePr w:type="firstCol">
      <w:rPr>
        <w:b w:val="1"/>
      </w:rPr>
    </w:tblStylePr>
    <w:tblStylePr w:type="lastCol">
      <w:rPr>
        <w:b w:val="1"/>
      </w:rPr>
    </w:tblStylePr>
    <w:tblStylePr w:type="band1Vert">
      <w:tblPr/>
      <w:tcPr>
        <w:shd w:color="auto" w:fill="fbcaa2" w:val="clear"/>
      </w:tcPr>
    </w:tblStylePr>
    <w:tblStylePr w:type="band1Horz">
      <w:tblPr/>
      <w:tcPr>
        <w:shd w:color="auto" w:fill="fbcaa2" w:val="clear"/>
      </w:tcPr>
    </w:tblStylePr>
  </w:style>
  <w:style w:type="table" w:styleId="a1" w:customStyle="1">
    <w:basedOn w:val="TableNormal"/>
    <w:pPr>
      <w:spacing w:after="0" w:line="240" w:lineRule="auto"/>
    </w:pPr>
    <w:rPr>
      <w:color w:val="000000"/>
    </w:rPr>
    <w:tblPr>
      <w:tblStyleRowBandSize w:val="1"/>
      <w:tblStyleColBandSize w:val="1"/>
      <w:tblCellMar>
        <w:left w:w="115.0" w:type="dxa"/>
        <w:right w:w="115.0" w:type="dxa"/>
      </w:tblCellMar>
    </w:tblPr>
    <w:tcPr>
      <w:shd w:color="auto" w:fill="fde5d1" w:val="clear"/>
    </w:tcPr>
    <w:tblStylePr w:type="firstRow">
      <w:rPr>
        <w:b w:val="1"/>
      </w:rPr>
    </w:tblStylePr>
    <w:tblStylePr w:type="lastRow">
      <w:rPr>
        <w:b w:val="1"/>
      </w:rPr>
      <w:tblPr/>
      <w:tcPr>
        <w:tcBorders>
          <w:top w:color="f9b074" w:space="0" w:sz="18" w:val="single"/>
        </w:tcBorders>
      </w:tcPr>
    </w:tblStylePr>
    <w:tblStylePr w:type="firstCol">
      <w:rPr>
        <w:b w:val="1"/>
      </w:rPr>
    </w:tblStylePr>
    <w:tblStylePr w:type="lastCol">
      <w:rPr>
        <w:b w:val="1"/>
      </w:rPr>
    </w:tblStylePr>
    <w:tblStylePr w:type="band1Vert">
      <w:tblPr/>
      <w:tcPr>
        <w:shd w:color="auto" w:fill="fbcaa2" w:val="clear"/>
      </w:tcPr>
    </w:tblStylePr>
    <w:tblStylePr w:type="band1Horz">
      <w:tblPr/>
      <w:tcPr>
        <w:shd w:color="auto" w:fill="fbcaa2" w:val="clear"/>
      </w:tcPr>
    </w:tblStylePr>
  </w:style>
  <w:style w:type="table" w:styleId="a2" w:customStyle="1">
    <w:basedOn w:val="TableNormal"/>
    <w:pPr>
      <w:spacing w:after="0" w:line="240" w:lineRule="auto"/>
    </w:pPr>
    <w:rPr>
      <w:color w:val="000000"/>
    </w:rPr>
    <w:tblPr>
      <w:tblStyleRowBandSize w:val="1"/>
      <w:tblStyleColBandSize w:val="1"/>
      <w:tblCellMar>
        <w:left w:w="115.0" w:type="dxa"/>
        <w:right w:w="115.0" w:type="dxa"/>
      </w:tblCellMar>
    </w:tblPr>
    <w:tcPr>
      <w:shd w:color="auto" w:fill="fde5d1" w:val="clear"/>
    </w:tcPr>
    <w:tblStylePr w:type="firstRow">
      <w:rPr>
        <w:b w:val="1"/>
      </w:rPr>
    </w:tblStylePr>
    <w:tblStylePr w:type="lastRow">
      <w:rPr>
        <w:b w:val="1"/>
      </w:rPr>
      <w:tblPr/>
      <w:tcPr>
        <w:tcBorders>
          <w:top w:color="f9b074" w:space="0" w:sz="18" w:val="single"/>
        </w:tcBorders>
      </w:tcPr>
    </w:tblStylePr>
    <w:tblStylePr w:type="firstCol">
      <w:rPr>
        <w:b w:val="1"/>
      </w:rPr>
    </w:tblStylePr>
    <w:tblStylePr w:type="lastCol">
      <w:rPr>
        <w:b w:val="1"/>
      </w:rPr>
    </w:tblStylePr>
    <w:tblStylePr w:type="band1Vert">
      <w:tblPr/>
      <w:tcPr>
        <w:shd w:color="auto" w:fill="fbcaa2" w:val="clear"/>
      </w:tcPr>
    </w:tblStylePr>
    <w:tblStylePr w:type="band1Horz">
      <w:tblPr/>
      <w:tcPr>
        <w:shd w:color="auto" w:fill="fbcaa2" w:val="clear"/>
      </w:tcPr>
    </w:tblStylePr>
  </w:style>
  <w:style w:type="table" w:styleId="a3" w:customStyle="1">
    <w:basedOn w:val="TableNormal"/>
    <w:pPr>
      <w:spacing w:after="0" w:line="240" w:lineRule="auto"/>
    </w:pPr>
    <w:rPr>
      <w:color w:val="000000"/>
    </w:rPr>
    <w:tblPr>
      <w:tblStyleRowBandSize w:val="1"/>
      <w:tblStyleColBandSize w:val="1"/>
      <w:tblCellMar>
        <w:left w:w="115.0" w:type="dxa"/>
        <w:right w:w="115.0" w:type="dxa"/>
      </w:tblCellMar>
    </w:tblPr>
    <w:tcPr>
      <w:shd w:color="auto" w:fill="fde5d1" w:val="clear"/>
    </w:tcPr>
    <w:tblStylePr w:type="firstRow">
      <w:rPr>
        <w:b w:val="1"/>
      </w:rPr>
    </w:tblStylePr>
    <w:tblStylePr w:type="lastRow">
      <w:rPr>
        <w:b w:val="1"/>
      </w:rPr>
      <w:tblPr/>
      <w:tcPr>
        <w:tcBorders>
          <w:top w:color="f9b074" w:space="0" w:sz="18" w:val="single"/>
        </w:tcBorders>
      </w:tcPr>
    </w:tblStylePr>
    <w:tblStylePr w:type="firstCol">
      <w:rPr>
        <w:b w:val="1"/>
      </w:rPr>
    </w:tblStylePr>
    <w:tblStylePr w:type="lastCol">
      <w:rPr>
        <w:b w:val="1"/>
      </w:rPr>
    </w:tblStylePr>
    <w:tblStylePr w:type="band1Vert">
      <w:tblPr/>
      <w:tcPr>
        <w:shd w:color="auto" w:fill="fbcaa2" w:val="clear"/>
      </w:tcPr>
    </w:tblStylePr>
    <w:tblStylePr w:type="band1Horz">
      <w:tblPr/>
      <w:tcPr>
        <w:shd w:color="auto" w:fill="fbcaa2" w:val="clear"/>
      </w:tcPr>
    </w:tblStylePr>
  </w:style>
  <w:style w:type="table" w:styleId="a4" w:customStyle="1">
    <w:basedOn w:val="TableNormal"/>
    <w:pPr>
      <w:spacing w:after="0" w:line="240" w:lineRule="auto"/>
    </w:pPr>
    <w:rPr>
      <w:color w:val="000000"/>
    </w:rPr>
    <w:tblPr>
      <w:tblStyleRowBandSize w:val="1"/>
      <w:tblStyleColBandSize w:val="1"/>
      <w:tblCellMar>
        <w:left w:w="115.0" w:type="dxa"/>
        <w:right w:w="115.0" w:type="dxa"/>
      </w:tblCellMar>
    </w:tblPr>
    <w:tcPr>
      <w:shd w:color="auto" w:fill="fde5d1" w:val="clear"/>
    </w:tcPr>
    <w:tblStylePr w:type="firstRow">
      <w:pPr>
        <w:spacing w:after="0" w:before="0" w:line="240" w:lineRule="auto"/>
      </w:pPr>
      <w:rPr>
        <w:b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rPr>
      <w:tblPr/>
      <w:tcPr>
        <w:tcBorders>
          <w:top w:color="f9b074" w:space="0" w:sz="6" w:val="single"/>
          <w:left w:color="f9b074" w:space="0" w:sz="8" w:val="single"/>
          <w:bottom w:color="f9b074" w:space="0" w:sz="8" w:val="single"/>
          <w:right w:color="f9b074" w:space="0" w:sz="8" w:val="single"/>
          <w:insideH w:space="0" w:sz="0" w:val="nil"/>
          <w:insideV w:space="0" w:sz="0" w:val="nil"/>
        </w:tcBorders>
      </w:tcPr>
    </w:tblStylePr>
    <w:tblStylePr w:type="firstCol">
      <w:rPr>
        <w:b w:val="1"/>
      </w:rPr>
    </w:tblStylePr>
    <w:tblStylePr w:type="lastCol">
      <w:rPr>
        <w:b w:val="1"/>
      </w:rPr>
    </w:tblStylePr>
    <w:tblStylePr w:type="band1Vert">
      <w:tblPr/>
      <w:tcPr>
        <w:shd w:color="auto" w:fill="fde5d1" w:val="clear"/>
      </w:tcPr>
    </w:tblStylePr>
    <w:tblStylePr w:type="band1Horz">
      <w:tblPr/>
      <w:tcPr>
        <w:tcBorders>
          <w:insideH w:space="0" w:sz="0" w:val="nil"/>
          <w:insideV w:space="0" w:sz="0" w:val="nil"/>
        </w:tcBorders>
        <w:shd w:color="auto" w:fill="fde5d1" w:val="clear"/>
      </w:tcPr>
    </w:tblStylePr>
    <w:tblStylePr w:type="band2Horz">
      <w:tblPr/>
      <w:tcPr>
        <w:tcBorders>
          <w:insideH w:space="0" w:sz="0" w:val="nil"/>
          <w:insideV w:space="0" w:sz="0" w:val="nil"/>
        </w:tcBorders>
      </w:tcPr>
    </w:tblStylePr>
  </w:style>
  <w:style w:type="character" w:styleId="Mencinsinresolver">
    <w:name w:val="Unresolved Mention"/>
    <w:basedOn w:val="Fuentedeprrafopredeter"/>
    <w:uiPriority w:val="99"/>
    <w:semiHidden w:val="1"/>
    <w:unhideWhenUsed w:val="1"/>
    <w:rsid w:val="005434C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fde5d1" w:val="clear"/>
    </w:tcPr>
    <w:tblStylePr w:type="band1Horz">
      <w:tcPr>
        <w:shd w:fill="fbcaa2" w:val="clear"/>
      </w:tcPr>
    </w:tblStylePr>
    <w:tblStylePr w:type="band1Vert">
      <w:tcPr>
        <w:shd w:fill="fbcaa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f9b074" w:space="0" w:sz="18" w:val="single"/>
        </w:tcBorders>
      </w:tcPr>
    </w:tblStylePr>
  </w:style>
  <w:style w:type="table" w:styleId="Table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fde5d1" w:val="clear"/>
    </w:tcPr>
    <w:tblStylePr w:type="band1Horz">
      <w:tcPr>
        <w:shd w:fill="fbcaa2" w:val="clear"/>
      </w:tcPr>
    </w:tblStylePr>
    <w:tblStylePr w:type="band1Vert">
      <w:tcPr>
        <w:shd w:fill="fbcaa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f9b074" w:space="0" w:sz="18" w:val="single"/>
        </w:tcBorders>
      </w:tcPr>
    </w:tblStylePr>
  </w:style>
  <w:style w:type="table" w:styleId="Table3">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fde5d1" w:val="clear"/>
    </w:tcPr>
    <w:tblStylePr w:type="band1Horz">
      <w:tcPr>
        <w:shd w:fill="fbcaa2" w:val="clear"/>
      </w:tcPr>
    </w:tblStylePr>
    <w:tblStylePr w:type="band1Vert">
      <w:tcPr>
        <w:shd w:fill="fbcaa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f9b074" w:space="0" w:sz="18" w:val="single"/>
        </w:tcBorders>
      </w:tcPr>
    </w:tblStylePr>
  </w:style>
  <w:style w:type="table" w:styleId="Table4">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fde5d1" w:val="clear"/>
    </w:tcPr>
    <w:tblStylePr w:type="band1Horz">
      <w:tcPr>
        <w:tcBorders>
          <w:insideH w:color="000000" w:space="0" w:sz="0" w:val="nil"/>
          <w:insideV w:color="000000" w:space="0" w:sz="0" w:val="nil"/>
        </w:tcBorders>
        <w:shd w:fill="fde5d1" w:val="clear"/>
      </w:tcPr>
    </w:tblStylePr>
    <w:tblStylePr w:type="band1Vert">
      <w:tcPr>
        <w:shd w:fill="fde5d1" w:val="clear"/>
      </w:tcPr>
    </w:tblStylePr>
    <w:tblStylePr w:type="band2Horz">
      <w:tcPr>
        <w:tcBorders>
          <w:insideH w:color="000000" w:space="0" w:sz="0" w:val="nil"/>
          <w:insideV w:color="000000" w:space="0" w:sz="0" w:val="nil"/>
        </w:tcBorders>
      </w:tcPr>
    </w:tblStylePr>
    <w:tblStylePr w:type="firstCol">
      <w:rPr>
        <w:b w:val="1"/>
        <w:bCs w:val="1"/>
      </w:rPr>
    </w:tblStylePr>
    <w:tblStylePr w:type="firstRow">
      <w:pPr>
        <w:spacing w:after="0" w:before="0" w:line="240" w:lineRule="auto"/>
      </w:pPr>
      <w:rPr>
        <w:b w:val="1"/>
        <w:bCs w:val="1"/>
        <w:color w:val="ffffff"/>
      </w:rPr>
      <w:tcPr>
        <w:tcBorders>
          <w:top w:color="f9b074" w:space="0" w:sz="8" w:val="single"/>
          <w:left w:color="f9b074" w:space="0" w:sz="8" w:val="single"/>
          <w:bottom w:color="f9b074" w:space="0" w:sz="8" w:val="single"/>
          <w:right w:color="f9b074" w:space="0" w:sz="8" w:val="single"/>
          <w:insideH w:color="000000" w:space="0" w:sz="0" w:val="nil"/>
          <w:insideV w:color="000000" w:space="0" w:sz="0" w:val="nil"/>
        </w:tcBorders>
        <w:shd w:fill="f79646" w:val="clear"/>
      </w:tcPr>
    </w:tblStylePr>
    <w:tblStylePr w:type="lastCol">
      <w:rPr>
        <w:b w:val="1"/>
        <w:bCs w:val="1"/>
      </w:rPr>
    </w:tblStylePr>
    <w:tblStylePr w:type="lastRow">
      <w:pPr>
        <w:spacing w:after="0" w:before="0" w:line="240" w:lineRule="auto"/>
      </w:pPr>
      <w:rPr>
        <w:b w:val="1"/>
        <w:bCs w:val="1"/>
      </w:rPr>
      <w:tcPr>
        <w:tcBorders>
          <w:top w:color="f9b074" w:space="0" w:sz="6" w:val="single"/>
          <w:left w:color="f9b074" w:space="0" w:sz="8" w:val="single"/>
          <w:bottom w:color="f9b074" w:space="0" w:sz="8" w:val="single"/>
          <w:right w:color="f9b074" w:space="0" w:sz="8" w:val="single"/>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3.jpg"/><Relationship Id="rId13" Type="http://schemas.openxmlformats.org/officeDocument/2006/relationships/hyperlink" Target="http://www.entonocit." TargetMode="External"/><Relationship Id="rId12" Type="http://schemas.openxmlformats.org/officeDocument/2006/relationships/hyperlink" Target="http://www.etakenya.go.ke/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hoFgKCoRe11auJyJGsAJy69ng==">CgMxLjAyCGguZ2pkZ3hzOAByITFsRXh4dl9DTHBlODk0aFhRMzlLQ3ZJampUcEVNNU1GXw==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2024-12-04T23:48:00Z</dcterms:created>
  <dc:creator>Nan Lara</dc:creator>
</cp:coreProperties>
</file>